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81" w:rsidRPr="005E063B" w:rsidRDefault="00F96981" w:rsidP="00D8521D">
      <w:pPr>
        <w:pStyle w:val="Heading4"/>
        <w:ind w:left="567" w:right="-36" w:firstLine="0"/>
        <w:rPr>
          <w:sz w:val="28"/>
          <w:szCs w:val="28"/>
          <w:highlight w:val="yellow"/>
        </w:rPr>
      </w:pPr>
    </w:p>
    <w:p w:rsidR="0080446F" w:rsidRPr="005E063B" w:rsidRDefault="00342EBB" w:rsidP="0080446F">
      <w:pPr>
        <w:pStyle w:val="Heading4"/>
        <w:ind w:left="567" w:right="-483" w:firstLine="0"/>
        <w:rPr>
          <w:sz w:val="28"/>
          <w:szCs w:val="28"/>
        </w:rPr>
      </w:pPr>
      <w:r w:rsidRPr="005E063B">
        <w:rPr>
          <w:sz w:val="28"/>
          <w:szCs w:val="28"/>
        </w:rPr>
        <w:t xml:space="preserve">METU KONKURSA </w:t>
      </w:r>
      <w:r w:rsidR="0080446F" w:rsidRPr="005E063B">
        <w:rPr>
          <w:sz w:val="28"/>
          <w:szCs w:val="28"/>
        </w:rPr>
        <w:t xml:space="preserve">ZIŅOJUMS </w:t>
      </w:r>
    </w:p>
    <w:p w:rsidR="0080446F" w:rsidRPr="005E063B" w:rsidRDefault="0080446F" w:rsidP="0080446F">
      <w:pPr>
        <w:rPr>
          <w:sz w:val="28"/>
          <w:szCs w:val="28"/>
          <w:lang w:val="lv-LV"/>
        </w:rPr>
      </w:pPr>
    </w:p>
    <w:p w:rsidR="00521F01" w:rsidRPr="005E063B" w:rsidRDefault="00F204D0" w:rsidP="00D8521D">
      <w:pPr>
        <w:pStyle w:val="Heading4"/>
        <w:ind w:left="567" w:right="-36" w:firstLine="0"/>
        <w:jc w:val="both"/>
        <w:rPr>
          <w:sz w:val="28"/>
          <w:szCs w:val="28"/>
        </w:rPr>
      </w:pPr>
      <w:r w:rsidRPr="00127E33">
        <w:rPr>
          <w:b w:val="0"/>
          <w:sz w:val="28"/>
          <w:szCs w:val="28"/>
        </w:rPr>
        <w:t xml:space="preserve">Iepirkums </w:t>
      </w:r>
      <w:r w:rsidR="008F113B" w:rsidRPr="00127E33">
        <w:rPr>
          <w:b w:val="0"/>
          <w:sz w:val="28"/>
          <w:szCs w:val="28"/>
        </w:rPr>
        <w:t>P</w:t>
      </w:r>
      <w:r w:rsidR="003B6966" w:rsidRPr="00127E33">
        <w:rPr>
          <w:b w:val="0"/>
          <w:sz w:val="28"/>
          <w:szCs w:val="28"/>
        </w:rPr>
        <w:t>ublisko iepirkumu likuma</w:t>
      </w:r>
      <w:r w:rsidR="004F0516" w:rsidRPr="00127E33">
        <w:rPr>
          <w:b w:val="0"/>
          <w:sz w:val="28"/>
          <w:szCs w:val="28"/>
        </w:rPr>
        <w:t xml:space="preserve"> 8</w:t>
      </w:r>
      <w:r w:rsidR="00545C9B" w:rsidRPr="00127E33">
        <w:rPr>
          <w:b w:val="0"/>
          <w:sz w:val="28"/>
          <w:szCs w:val="28"/>
        </w:rPr>
        <w:t>.</w:t>
      </w:r>
      <w:r w:rsidR="00342EBB" w:rsidRPr="00127E33">
        <w:rPr>
          <w:b w:val="0"/>
          <w:sz w:val="28"/>
          <w:szCs w:val="28"/>
        </w:rPr>
        <w:t>p</w:t>
      </w:r>
      <w:r w:rsidR="00545C9B" w:rsidRPr="00127E33">
        <w:rPr>
          <w:b w:val="0"/>
          <w:sz w:val="28"/>
          <w:szCs w:val="28"/>
        </w:rPr>
        <w:t>anta</w:t>
      </w:r>
      <w:r w:rsidR="00342EBB" w:rsidRPr="00127E33">
        <w:rPr>
          <w:b w:val="0"/>
          <w:sz w:val="28"/>
          <w:szCs w:val="28"/>
        </w:rPr>
        <w:t xml:space="preserve"> pirmās daļas 5.punkt</w:t>
      </w:r>
      <w:r w:rsidR="006727FA" w:rsidRPr="00127E33">
        <w:rPr>
          <w:b w:val="0"/>
          <w:sz w:val="28"/>
          <w:szCs w:val="28"/>
        </w:rPr>
        <w:t>a</w:t>
      </w:r>
      <w:r w:rsidR="00342EBB" w:rsidRPr="00127E33">
        <w:rPr>
          <w:b w:val="0"/>
          <w:sz w:val="28"/>
          <w:szCs w:val="28"/>
        </w:rPr>
        <w:t xml:space="preserve"> </w:t>
      </w:r>
      <w:r w:rsidR="008F113B" w:rsidRPr="00127E33">
        <w:rPr>
          <w:b w:val="0"/>
          <w:sz w:val="28"/>
          <w:szCs w:val="28"/>
        </w:rPr>
        <w:t>kārtībā</w:t>
      </w:r>
      <w:r w:rsidR="00A41691" w:rsidRPr="00127E33">
        <w:rPr>
          <w:b w:val="0"/>
          <w:sz w:val="28"/>
          <w:szCs w:val="28"/>
        </w:rPr>
        <w:t xml:space="preserve">, </w:t>
      </w:r>
      <w:r w:rsidR="00342EBB" w:rsidRPr="00127E33">
        <w:rPr>
          <w:b w:val="0"/>
          <w:sz w:val="28"/>
          <w:szCs w:val="28"/>
        </w:rPr>
        <w:t xml:space="preserve">metu </w:t>
      </w:r>
      <w:r w:rsidR="00B236AA" w:rsidRPr="00127E33">
        <w:rPr>
          <w:b w:val="0"/>
          <w:sz w:val="28"/>
          <w:szCs w:val="28"/>
        </w:rPr>
        <w:t>konkurss</w:t>
      </w:r>
      <w:r w:rsidR="00080DA7" w:rsidRPr="005E063B">
        <w:rPr>
          <w:sz w:val="28"/>
          <w:szCs w:val="28"/>
        </w:rPr>
        <w:t xml:space="preserve"> </w:t>
      </w:r>
      <w:r w:rsidRPr="005E063B">
        <w:rPr>
          <w:sz w:val="28"/>
          <w:szCs w:val="28"/>
        </w:rPr>
        <w:t>“Meta izstrāde dabas taku labiekārtojumam teritorijā „Bernātu parks”, Nīcas pagastā, Nīcas novadā”</w:t>
      </w:r>
      <w:r w:rsidR="00080DA7" w:rsidRPr="005E063B">
        <w:rPr>
          <w:sz w:val="28"/>
          <w:szCs w:val="28"/>
        </w:rPr>
        <w:t xml:space="preserve"> </w:t>
      </w:r>
      <w:r w:rsidR="00D24340" w:rsidRPr="00127E33">
        <w:rPr>
          <w:b w:val="0"/>
          <w:sz w:val="28"/>
          <w:szCs w:val="28"/>
        </w:rPr>
        <w:t xml:space="preserve">ar </w:t>
      </w:r>
      <w:r w:rsidR="00521F01" w:rsidRPr="00127E33">
        <w:rPr>
          <w:b w:val="0"/>
          <w:sz w:val="28"/>
          <w:szCs w:val="28"/>
        </w:rPr>
        <w:t>iepirkum</w:t>
      </w:r>
      <w:r w:rsidR="00901B12" w:rsidRPr="00127E33">
        <w:rPr>
          <w:b w:val="0"/>
          <w:sz w:val="28"/>
          <w:szCs w:val="28"/>
        </w:rPr>
        <w:t>a identifikācijas</w:t>
      </w:r>
      <w:r w:rsidR="00901B12" w:rsidRPr="005E063B">
        <w:rPr>
          <w:sz w:val="28"/>
          <w:szCs w:val="28"/>
        </w:rPr>
        <w:t xml:space="preserve"> Nr. NND/201</w:t>
      </w:r>
      <w:r w:rsidRPr="005E063B">
        <w:rPr>
          <w:sz w:val="28"/>
          <w:szCs w:val="28"/>
        </w:rPr>
        <w:t>6/01</w:t>
      </w:r>
    </w:p>
    <w:p w:rsidR="0080446F" w:rsidRPr="005E063B" w:rsidRDefault="00521F01" w:rsidP="00521F01">
      <w:pPr>
        <w:jc w:val="both"/>
        <w:rPr>
          <w:b/>
          <w:bCs/>
          <w:sz w:val="28"/>
          <w:szCs w:val="28"/>
          <w:lang w:val="lv-LV"/>
        </w:rPr>
      </w:pPr>
      <w:r w:rsidRPr="005E063B">
        <w:rPr>
          <w:b/>
          <w:bCs/>
          <w:sz w:val="28"/>
          <w:szCs w:val="28"/>
          <w:lang w:val="lv-LV"/>
        </w:rPr>
        <w:t xml:space="preserve"> </w:t>
      </w:r>
    </w:p>
    <w:p w:rsidR="009F6254" w:rsidRPr="003F063B" w:rsidRDefault="0080446F" w:rsidP="00521F01">
      <w:pPr>
        <w:jc w:val="both"/>
        <w:rPr>
          <w:bCs/>
          <w:sz w:val="28"/>
          <w:szCs w:val="28"/>
          <w:lang w:val="lv-LV"/>
        </w:rPr>
      </w:pPr>
      <w:r w:rsidRPr="003F063B">
        <w:rPr>
          <w:bCs/>
          <w:sz w:val="28"/>
          <w:szCs w:val="28"/>
          <w:lang w:val="lv-LV"/>
        </w:rPr>
        <w:t>Sagatavots:</w:t>
      </w:r>
      <w:r w:rsidR="00336D17" w:rsidRPr="003F063B">
        <w:rPr>
          <w:bCs/>
          <w:sz w:val="28"/>
          <w:szCs w:val="28"/>
          <w:lang w:val="lv-LV"/>
        </w:rPr>
        <w:t xml:space="preserve"> </w:t>
      </w:r>
      <w:r w:rsidRPr="003F063B">
        <w:rPr>
          <w:bCs/>
          <w:sz w:val="28"/>
          <w:szCs w:val="28"/>
          <w:lang w:val="lv-LV"/>
        </w:rPr>
        <w:t>2</w:t>
      </w:r>
      <w:r w:rsidR="005E063B" w:rsidRPr="003F063B">
        <w:rPr>
          <w:bCs/>
          <w:sz w:val="28"/>
          <w:szCs w:val="28"/>
          <w:lang w:val="lv-LV"/>
        </w:rPr>
        <w:t>2</w:t>
      </w:r>
      <w:r w:rsidRPr="003F063B">
        <w:rPr>
          <w:bCs/>
          <w:sz w:val="28"/>
          <w:szCs w:val="28"/>
          <w:lang w:val="lv-LV"/>
        </w:rPr>
        <w:t xml:space="preserve">.04.2016. </w:t>
      </w:r>
    </w:p>
    <w:p w:rsidR="0080446F" w:rsidRPr="003B33AD" w:rsidRDefault="0080446F" w:rsidP="00D8521D">
      <w:pPr>
        <w:ind w:right="-36"/>
        <w:rPr>
          <w:bCs/>
          <w:sz w:val="28"/>
          <w:szCs w:val="28"/>
          <w:lang w:val="lv-LV"/>
        </w:rPr>
      </w:pPr>
      <w:r w:rsidRPr="005E063B">
        <w:rPr>
          <w:b/>
          <w:bCs/>
          <w:sz w:val="28"/>
          <w:szCs w:val="28"/>
          <w:lang w:val="lv-LV"/>
        </w:rPr>
        <w:t xml:space="preserve">Pasūtītājs: </w:t>
      </w:r>
      <w:r w:rsidRPr="003B33AD">
        <w:rPr>
          <w:bCs/>
          <w:sz w:val="28"/>
          <w:szCs w:val="28"/>
          <w:lang w:val="lv-LV"/>
        </w:rPr>
        <w:t>Nīcas novada dome, Nodokļu maksātāja reģistrācijas Nr.LV90000031531; Juridiskā adrese: Bārtas iela 6, Nīcā, Nīcas pagasts, Nīcas novads, LV-3473;</w:t>
      </w:r>
    </w:p>
    <w:p w:rsidR="00D76D33" w:rsidRPr="005E063B" w:rsidRDefault="00580F7F" w:rsidP="00D76D33">
      <w:pPr>
        <w:ind w:right="-483"/>
        <w:rPr>
          <w:b/>
          <w:bCs/>
          <w:sz w:val="28"/>
          <w:szCs w:val="28"/>
          <w:lang w:val="lv-LV"/>
        </w:rPr>
      </w:pPr>
      <w:r w:rsidRPr="005E063B">
        <w:rPr>
          <w:b/>
          <w:bCs/>
          <w:sz w:val="28"/>
          <w:szCs w:val="28"/>
          <w:lang w:val="lv-LV"/>
        </w:rPr>
        <w:t xml:space="preserve">Metu konkursa žūrijas </w:t>
      </w:r>
      <w:r w:rsidR="00545C9B" w:rsidRPr="005E063B">
        <w:rPr>
          <w:b/>
          <w:bCs/>
          <w:sz w:val="28"/>
          <w:szCs w:val="28"/>
          <w:lang w:val="lv-LV"/>
        </w:rPr>
        <w:t>izveidošanas pamatojums:</w:t>
      </w:r>
      <w:r w:rsidR="00D96E59" w:rsidRPr="005E063B">
        <w:rPr>
          <w:b/>
          <w:bCs/>
          <w:sz w:val="28"/>
          <w:szCs w:val="28"/>
          <w:lang w:val="lv-LV"/>
        </w:rPr>
        <w:t xml:space="preserve"> </w:t>
      </w:r>
      <w:r w:rsidR="00D76D33" w:rsidRPr="005E063B">
        <w:rPr>
          <w:color w:val="000000"/>
          <w:sz w:val="28"/>
          <w:szCs w:val="28"/>
          <w:lang w:val="lv-LV"/>
        </w:rPr>
        <w:t xml:space="preserve">Iepirkumu organizē ar </w:t>
      </w:r>
      <w:r w:rsidR="00D76D33" w:rsidRPr="005E063B">
        <w:rPr>
          <w:sz w:val="28"/>
          <w:szCs w:val="28"/>
          <w:lang w:val="lv-LV"/>
        </w:rPr>
        <w:t xml:space="preserve">Nīcas novada domes </w:t>
      </w:r>
      <w:r w:rsidR="00D76D33" w:rsidRPr="005E063B">
        <w:rPr>
          <w:color w:val="000000"/>
          <w:sz w:val="28"/>
          <w:szCs w:val="28"/>
          <w:lang w:val="lv-LV"/>
        </w:rPr>
        <w:t>201</w:t>
      </w:r>
      <w:r w:rsidR="00BB0850" w:rsidRPr="005E063B">
        <w:rPr>
          <w:color w:val="000000"/>
          <w:sz w:val="28"/>
          <w:szCs w:val="28"/>
          <w:lang w:val="lv-LV"/>
        </w:rPr>
        <w:t>6</w:t>
      </w:r>
      <w:r w:rsidR="007540C3" w:rsidRPr="005E063B">
        <w:rPr>
          <w:color w:val="000000"/>
          <w:sz w:val="28"/>
          <w:szCs w:val="28"/>
          <w:lang w:val="lv-LV"/>
        </w:rPr>
        <w:t>.gada 15</w:t>
      </w:r>
      <w:r w:rsidR="00D76D33" w:rsidRPr="005E063B">
        <w:rPr>
          <w:color w:val="000000"/>
          <w:sz w:val="28"/>
          <w:szCs w:val="28"/>
          <w:lang w:val="lv-LV"/>
        </w:rPr>
        <w:t>.</w:t>
      </w:r>
      <w:r w:rsidR="00BB0850" w:rsidRPr="005E063B">
        <w:rPr>
          <w:color w:val="000000"/>
          <w:sz w:val="28"/>
          <w:szCs w:val="28"/>
          <w:lang w:val="lv-LV"/>
        </w:rPr>
        <w:t xml:space="preserve">februāra </w:t>
      </w:r>
      <w:r w:rsidR="007540C3" w:rsidRPr="005E063B">
        <w:rPr>
          <w:color w:val="000000"/>
          <w:sz w:val="28"/>
          <w:szCs w:val="28"/>
          <w:lang w:val="lv-LV"/>
        </w:rPr>
        <w:t xml:space="preserve">Domes </w:t>
      </w:r>
      <w:r w:rsidR="00BB0850" w:rsidRPr="005E063B">
        <w:rPr>
          <w:color w:val="000000"/>
          <w:sz w:val="28"/>
          <w:szCs w:val="28"/>
          <w:lang w:val="lv-LV"/>
        </w:rPr>
        <w:t>lēmumu</w:t>
      </w:r>
      <w:r w:rsidR="007540C3" w:rsidRPr="005E063B">
        <w:rPr>
          <w:color w:val="000000"/>
          <w:sz w:val="28"/>
          <w:szCs w:val="28"/>
          <w:lang w:val="lv-LV"/>
        </w:rPr>
        <w:t xml:space="preserve"> </w:t>
      </w:r>
      <w:r w:rsidR="00CE766C" w:rsidRPr="005E063B">
        <w:rPr>
          <w:color w:val="000000"/>
          <w:sz w:val="28"/>
          <w:szCs w:val="28"/>
          <w:lang w:val="lv-LV"/>
        </w:rPr>
        <w:t>(</w:t>
      </w:r>
      <w:r w:rsidR="007540C3" w:rsidRPr="005E063B">
        <w:rPr>
          <w:color w:val="000000"/>
          <w:sz w:val="28"/>
          <w:szCs w:val="28"/>
          <w:lang w:val="lv-LV"/>
        </w:rPr>
        <w:t>protokols Nr.4</w:t>
      </w:r>
      <w:r w:rsidR="00CE766C" w:rsidRPr="005E063B">
        <w:rPr>
          <w:color w:val="000000"/>
          <w:sz w:val="28"/>
          <w:szCs w:val="28"/>
          <w:lang w:val="lv-LV"/>
        </w:rPr>
        <w:t>)</w:t>
      </w:r>
      <w:r w:rsidR="00BB0850" w:rsidRPr="005E063B">
        <w:rPr>
          <w:color w:val="000000"/>
          <w:sz w:val="28"/>
          <w:szCs w:val="28"/>
          <w:lang w:val="lv-LV"/>
        </w:rPr>
        <w:t xml:space="preserve"> </w:t>
      </w:r>
      <w:r w:rsidR="00D76D33" w:rsidRPr="005E063B">
        <w:rPr>
          <w:color w:val="000000"/>
          <w:sz w:val="28"/>
          <w:szCs w:val="28"/>
          <w:lang w:val="lv-LV"/>
        </w:rPr>
        <w:t xml:space="preserve">izveidota </w:t>
      </w:r>
      <w:r w:rsidR="00BB0850" w:rsidRPr="005E063B">
        <w:rPr>
          <w:color w:val="000000"/>
          <w:sz w:val="28"/>
          <w:szCs w:val="28"/>
          <w:lang w:val="lv-LV"/>
        </w:rPr>
        <w:t xml:space="preserve">metu konkursa žūrijas komisija </w:t>
      </w:r>
      <w:r w:rsidR="00D76D33" w:rsidRPr="005E063B">
        <w:rPr>
          <w:color w:val="000000"/>
          <w:sz w:val="28"/>
          <w:szCs w:val="28"/>
          <w:lang w:val="lv-LV"/>
        </w:rPr>
        <w:t>(turpmāk tekstā - Komisija)</w:t>
      </w:r>
      <w:r w:rsidR="00D76D33" w:rsidRPr="005E063B">
        <w:rPr>
          <w:b/>
          <w:bCs/>
          <w:color w:val="000000"/>
          <w:sz w:val="28"/>
          <w:szCs w:val="28"/>
          <w:lang w:val="lv-LV"/>
        </w:rPr>
        <w:t>.</w:t>
      </w:r>
    </w:p>
    <w:p w:rsidR="00D76D33" w:rsidRPr="005E063B" w:rsidRDefault="0080446F" w:rsidP="00D76D33">
      <w:pPr>
        <w:ind w:right="-483"/>
        <w:jc w:val="both"/>
        <w:rPr>
          <w:b/>
          <w:bCs/>
          <w:sz w:val="28"/>
          <w:szCs w:val="28"/>
          <w:lang w:val="lv-LV"/>
        </w:rPr>
      </w:pPr>
      <w:r w:rsidRPr="005E063B">
        <w:rPr>
          <w:b/>
          <w:bCs/>
          <w:sz w:val="28"/>
          <w:szCs w:val="28"/>
          <w:lang w:val="lv-LV"/>
        </w:rPr>
        <w:t>K</w:t>
      </w:r>
      <w:r w:rsidR="00D76D33" w:rsidRPr="005E063B">
        <w:rPr>
          <w:b/>
          <w:bCs/>
          <w:sz w:val="28"/>
          <w:szCs w:val="28"/>
          <w:lang w:val="lv-LV"/>
        </w:rPr>
        <w:t>omisija</w:t>
      </w:r>
      <w:r w:rsidRPr="005E063B">
        <w:rPr>
          <w:b/>
          <w:bCs/>
          <w:sz w:val="28"/>
          <w:szCs w:val="28"/>
          <w:lang w:val="lv-LV"/>
        </w:rPr>
        <w:t>s sastāvs</w:t>
      </w:r>
      <w:r w:rsidR="00D76D33" w:rsidRPr="005E063B">
        <w:rPr>
          <w:b/>
          <w:bCs/>
          <w:sz w:val="28"/>
          <w:szCs w:val="28"/>
          <w:lang w:val="lv-LV"/>
        </w:rPr>
        <w:t>:</w:t>
      </w:r>
    </w:p>
    <w:p w:rsidR="00BB0850" w:rsidRPr="005E063B" w:rsidRDefault="00BB0850" w:rsidP="00BB0850">
      <w:pPr>
        <w:ind w:right="-483"/>
        <w:jc w:val="both"/>
        <w:rPr>
          <w:bCs/>
          <w:sz w:val="28"/>
          <w:szCs w:val="28"/>
          <w:lang w:val="lv-LV"/>
        </w:rPr>
      </w:pPr>
      <w:r w:rsidRPr="005E063B">
        <w:rPr>
          <w:b/>
          <w:bCs/>
          <w:sz w:val="28"/>
          <w:szCs w:val="28"/>
          <w:lang w:val="lv-LV"/>
        </w:rPr>
        <w:t>Žūrijas komisijas priekšsēdētājs</w:t>
      </w:r>
      <w:r w:rsidRPr="005E063B">
        <w:rPr>
          <w:bCs/>
          <w:sz w:val="28"/>
          <w:szCs w:val="28"/>
          <w:lang w:val="lv-LV"/>
        </w:rPr>
        <w:t xml:space="preserve"> Andrejs </w:t>
      </w:r>
      <w:proofErr w:type="spellStart"/>
      <w:r w:rsidRPr="005E063B">
        <w:rPr>
          <w:bCs/>
          <w:sz w:val="28"/>
          <w:szCs w:val="28"/>
          <w:lang w:val="lv-LV"/>
        </w:rPr>
        <w:t>Šakals</w:t>
      </w:r>
      <w:proofErr w:type="spellEnd"/>
      <w:r w:rsidRPr="005E063B">
        <w:rPr>
          <w:bCs/>
          <w:sz w:val="28"/>
          <w:szCs w:val="28"/>
          <w:lang w:val="lv-LV"/>
        </w:rPr>
        <w:t>, Nīcas novada domes izpilddirektors;</w:t>
      </w:r>
    </w:p>
    <w:p w:rsidR="00BB0850" w:rsidRPr="005E063B" w:rsidRDefault="00BB0850" w:rsidP="00BB0850">
      <w:pPr>
        <w:ind w:right="-483"/>
        <w:jc w:val="both"/>
        <w:rPr>
          <w:bCs/>
          <w:sz w:val="28"/>
          <w:szCs w:val="28"/>
          <w:lang w:val="lv-LV"/>
        </w:rPr>
      </w:pPr>
      <w:r w:rsidRPr="005E063B">
        <w:rPr>
          <w:b/>
          <w:bCs/>
          <w:sz w:val="28"/>
          <w:szCs w:val="28"/>
          <w:lang w:val="lv-LV"/>
        </w:rPr>
        <w:t>Žūrijas komisijas priekšsēdētāja vietniece</w:t>
      </w:r>
      <w:r w:rsidRPr="005E063B">
        <w:rPr>
          <w:bCs/>
          <w:sz w:val="28"/>
          <w:szCs w:val="28"/>
          <w:lang w:val="lv-LV"/>
        </w:rPr>
        <w:t xml:space="preserve"> Laura Pakule-</w:t>
      </w:r>
      <w:proofErr w:type="spellStart"/>
      <w:r w:rsidRPr="005E063B">
        <w:rPr>
          <w:bCs/>
          <w:sz w:val="28"/>
          <w:szCs w:val="28"/>
          <w:lang w:val="lv-LV"/>
        </w:rPr>
        <w:t>Krūče</w:t>
      </w:r>
      <w:proofErr w:type="spellEnd"/>
      <w:r w:rsidRPr="005E063B">
        <w:rPr>
          <w:bCs/>
          <w:sz w:val="28"/>
          <w:szCs w:val="28"/>
          <w:lang w:val="lv-LV"/>
        </w:rPr>
        <w:t>, Nīcas novada domes attīstības nodaļas vadītāja;</w:t>
      </w:r>
    </w:p>
    <w:p w:rsidR="00BB0850" w:rsidRPr="005E063B" w:rsidRDefault="00BB0850" w:rsidP="00BB0850">
      <w:pPr>
        <w:ind w:right="-483"/>
        <w:jc w:val="both"/>
        <w:rPr>
          <w:b/>
          <w:bCs/>
          <w:sz w:val="28"/>
          <w:szCs w:val="28"/>
          <w:lang w:val="lv-LV"/>
        </w:rPr>
      </w:pPr>
      <w:r w:rsidRPr="005E063B">
        <w:rPr>
          <w:b/>
          <w:bCs/>
          <w:sz w:val="28"/>
          <w:szCs w:val="28"/>
          <w:lang w:val="lv-LV"/>
        </w:rPr>
        <w:t>Žūrijas komisijas locekļi:</w:t>
      </w:r>
    </w:p>
    <w:p w:rsidR="00BB0850" w:rsidRPr="005E063B" w:rsidRDefault="00BB0850" w:rsidP="00BB0850">
      <w:pPr>
        <w:ind w:right="-483"/>
        <w:jc w:val="both"/>
        <w:rPr>
          <w:bCs/>
          <w:sz w:val="28"/>
          <w:szCs w:val="28"/>
          <w:lang w:val="lv-LV"/>
        </w:rPr>
      </w:pPr>
      <w:r w:rsidRPr="005E063B">
        <w:rPr>
          <w:bCs/>
          <w:sz w:val="28"/>
          <w:szCs w:val="28"/>
          <w:lang w:val="lv-LV"/>
        </w:rPr>
        <w:t xml:space="preserve">Rita </w:t>
      </w:r>
      <w:proofErr w:type="spellStart"/>
      <w:r w:rsidRPr="005E063B">
        <w:rPr>
          <w:bCs/>
          <w:sz w:val="28"/>
          <w:szCs w:val="28"/>
          <w:lang w:val="lv-LV"/>
        </w:rPr>
        <w:t>Davidaite</w:t>
      </w:r>
      <w:proofErr w:type="spellEnd"/>
      <w:r w:rsidRPr="005E063B">
        <w:rPr>
          <w:bCs/>
          <w:sz w:val="28"/>
          <w:szCs w:val="28"/>
          <w:lang w:val="lv-LV"/>
        </w:rPr>
        <w:t>, ainavu arhitekte;</w:t>
      </w:r>
    </w:p>
    <w:p w:rsidR="00BB0850" w:rsidRPr="005E063B" w:rsidRDefault="00BB0850" w:rsidP="00BB0850">
      <w:pPr>
        <w:ind w:right="-483"/>
        <w:jc w:val="both"/>
        <w:rPr>
          <w:bCs/>
          <w:sz w:val="28"/>
          <w:szCs w:val="28"/>
          <w:lang w:val="lv-LV"/>
        </w:rPr>
      </w:pPr>
      <w:r w:rsidRPr="005E063B">
        <w:rPr>
          <w:bCs/>
          <w:sz w:val="28"/>
          <w:szCs w:val="28"/>
          <w:lang w:val="lv-LV"/>
        </w:rPr>
        <w:t xml:space="preserve">Zane </w:t>
      </w:r>
      <w:proofErr w:type="spellStart"/>
      <w:r w:rsidRPr="005E063B">
        <w:rPr>
          <w:bCs/>
          <w:sz w:val="28"/>
          <w:szCs w:val="28"/>
          <w:lang w:val="lv-LV"/>
        </w:rPr>
        <w:t>Uldriķe</w:t>
      </w:r>
      <w:proofErr w:type="spellEnd"/>
      <w:r w:rsidRPr="005E063B">
        <w:rPr>
          <w:bCs/>
          <w:sz w:val="28"/>
          <w:szCs w:val="28"/>
          <w:lang w:val="lv-LV"/>
        </w:rPr>
        <w:t>, ainavu arhitekte;</w:t>
      </w:r>
    </w:p>
    <w:p w:rsidR="00BB0850" w:rsidRPr="005E063B" w:rsidRDefault="00BB0850" w:rsidP="00BB0850">
      <w:pPr>
        <w:ind w:right="-483"/>
        <w:jc w:val="both"/>
        <w:rPr>
          <w:bCs/>
          <w:sz w:val="28"/>
          <w:szCs w:val="28"/>
          <w:lang w:val="lv-LV"/>
        </w:rPr>
      </w:pPr>
      <w:r w:rsidRPr="005E063B">
        <w:rPr>
          <w:bCs/>
          <w:sz w:val="28"/>
          <w:szCs w:val="28"/>
          <w:lang w:val="lv-LV"/>
        </w:rPr>
        <w:t>Uldis Vecvagars, Nīcas novada arhitekts;</w:t>
      </w:r>
    </w:p>
    <w:p w:rsidR="00BB0850" w:rsidRPr="005E063B" w:rsidRDefault="00BB0850" w:rsidP="00BB0850">
      <w:pPr>
        <w:ind w:right="-483"/>
        <w:jc w:val="both"/>
        <w:rPr>
          <w:bCs/>
          <w:sz w:val="28"/>
          <w:szCs w:val="28"/>
          <w:lang w:val="lv-LV"/>
        </w:rPr>
      </w:pPr>
      <w:r w:rsidRPr="005E063B">
        <w:rPr>
          <w:bCs/>
          <w:sz w:val="28"/>
          <w:szCs w:val="28"/>
          <w:lang w:val="lv-LV"/>
        </w:rPr>
        <w:t xml:space="preserve">Dace </w:t>
      </w:r>
      <w:proofErr w:type="spellStart"/>
      <w:r w:rsidRPr="005E063B">
        <w:rPr>
          <w:bCs/>
          <w:sz w:val="28"/>
          <w:szCs w:val="28"/>
          <w:lang w:val="lv-LV"/>
        </w:rPr>
        <w:t>Vecbaštika</w:t>
      </w:r>
      <w:proofErr w:type="spellEnd"/>
      <w:r w:rsidRPr="005E063B">
        <w:rPr>
          <w:bCs/>
          <w:sz w:val="28"/>
          <w:szCs w:val="28"/>
          <w:lang w:val="lv-LV"/>
        </w:rPr>
        <w:t>, Nīcas novada domes tūrisma un vides speciāliste.</w:t>
      </w:r>
    </w:p>
    <w:p w:rsidR="00BB0850" w:rsidRPr="005E063B" w:rsidRDefault="00D27B50" w:rsidP="00BB0850">
      <w:pPr>
        <w:ind w:right="-483"/>
        <w:jc w:val="both"/>
        <w:rPr>
          <w:bCs/>
          <w:sz w:val="28"/>
          <w:szCs w:val="28"/>
          <w:lang w:val="lv-LV"/>
        </w:rPr>
      </w:pPr>
      <w:r w:rsidRPr="005E063B">
        <w:rPr>
          <w:b/>
          <w:bCs/>
          <w:sz w:val="28"/>
          <w:szCs w:val="28"/>
          <w:lang w:val="lv-LV"/>
        </w:rPr>
        <w:t>Metu</w:t>
      </w:r>
      <w:r w:rsidR="00262185" w:rsidRPr="005E063B">
        <w:rPr>
          <w:b/>
          <w:bCs/>
          <w:sz w:val="28"/>
          <w:szCs w:val="28"/>
          <w:lang w:val="lv-LV"/>
        </w:rPr>
        <w:t xml:space="preserve"> žūrijas komisijas atbildīgā sekretāre</w:t>
      </w:r>
      <w:r w:rsidR="009C47CB" w:rsidRPr="005E063B">
        <w:rPr>
          <w:b/>
          <w:bCs/>
          <w:sz w:val="28"/>
          <w:szCs w:val="28"/>
          <w:lang w:val="lv-LV"/>
        </w:rPr>
        <w:t xml:space="preserve"> </w:t>
      </w:r>
      <w:r w:rsidR="009C47CB" w:rsidRPr="005E063B">
        <w:rPr>
          <w:bCs/>
          <w:sz w:val="28"/>
          <w:szCs w:val="28"/>
          <w:lang w:val="lv-LV"/>
        </w:rPr>
        <w:t>Baiba</w:t>
      </w:r>
      <w:r w:rsidR="00BB0850" w:rsidRPr="005E063B">
        <w:rPr>
          <w:bCs/>
          <w:sz w:val="28"/>
          <w:szCs w:val="28"/>
          <w:lang w:val="lv-LV"/>
        </w:rPr>
        <w:t xml:space="preserve"> Miller</w:t>
      </w:r>
      <w:r w:rsidR="009C47CB" w:rsidRPr="005E063B">
        <w:rPr>
          <w:bCs/>
          <w:sz w:val="28"/>
          <w:szCs w:val="28"/>
          <w:lang w:val="lv-LV"/>
        </w:rPr>
        <w:t>e</w:t>
      </w:r>
      <w:r w:rsidR="00BB0850" w:rsidRPr="005E063B">
        <w:rPr>
          <w:bCs/>
          <w:sz w:val="28"/>
          <w:szCs w:val="28"/>
          <w:lang w:val="lv-LV"/>
        </w:rPr>
        <w:t>,</w:t>
      </w:r>
      <w:r w:rsidR="00BB0850" w:rsidRPr="005E063B">
        <w:rPr>
          <w:b/>
          <w:bCs/>
          <w:sz w:val="28"/>
          <w:szCs w:val="28"/>
          <w:lang w:val="lv-LV"/>
        </w:rPr>
        <w:t xml:space="preserve"> </w:t>
      </w:r>
      <w:r w:rsidR="00BB0850" w:rsidRPr="005E063B">
        <w:rPr>
          <w:bCs/>
          <w:sz w:val="28"/>
          <w:szCs w:val="28"/>
          <w:lang w:val="lv-LV"/>
        </w:rPr>
        <w:t>Nīcas novada domes iepirkumu speciālist</w:t>
      </w:r>
      <w:r w:rsidR="00CE766C" w:rsidRPr="005E063B">
        <w:rPr>
          <w:bCs/>
          <w:sz w:val="28"/>
          <w:szCs w:val="28"/>
          <w:lang w:val="lv-LV"/>
        </w:rPr>
        <w:t>e</w:t>
      </w:r>
      <w:r w:rsidR="00BB0850" w:rsidRPr="005E063B">
        <w:rPr>
          <w:bCs/>
          <w:sz w:val="28"/>
          <w:szCs w:val="28"/>
          <w:lang w:val="lv-LV"/>
        </w:rPr>
        <w:t>.</w:t>
      </w:r>
    </w:p>
    <w:p w:rsidR="001B348E" w:rsidRPr="005E063B" w:rsidRDefault="001B348E" w:rsidP="00D76D33">
      <w:pPr>
        <w:ind w:right="-483"/>
        <w:jc w:val="both"/>
        <w:rPr>
          <w:sz w:val="28"/>
          <w:szCs w:val="28"/>
          <w:lang w:val="lv-LV"/>
        </w:rPr>
      </w:pPr>
    </w:p>
    <w:p w:rsidR="001B348E" w:rsidRPr="005E063B" w:rsidRDefault="001B348E" w:rsidP="0044442B">
      <w:pPr>
        <w:pStyle w:val="ListParagraph"/>
        <w:keepNext/>
        <w:keepLines/>
        <w:numPr>
          <w:ilvl w:val="0"/>
          <w:numId w:val="13"/>
        </w:numPr>
        <w:tabs>
          <w:tab w:val="left" w:pos="380"/>
        </w:tabs>
        <w:spacing w:line="274" w:lineRule="exact"/>
        <w:jc w:val="both"/>
        <w:outlineLvl w:val="1"/>
        <w:rPr>
          <w:rFonts w:eastAsia="Arial Unicode MS"/>
          <w:b/>
          <w:bCs/>
          <w:sz w:val="28"/>
          <w:szCs w:val="28"/>
          <w:lang w:val="lv-LV" w:eastAsia="lv-LV"/>
        </w:rPr>
      </w:pPr>
      <w:bookmarkStart w:id="0" w:name="bookmark13"/>
      <w:r w:rsidRPr="005E063B">
        <w:rPr>
          <w:rFonts w:eastAsia="Arial Unicode MS"/>
          <w:b/>
          <w:bCs/>
          <w:sz w:val="28"/>
          <w:szCs w:val="28"/>
          <w:lang w:val="lv-LV" w:eastAsia="lv-LV"/>
        </w:rPr>
        <w:t>METU KONKURSA APRAKSTS UN MĒRĶI</w:t>
      </w:r>
      <w:bookmarkEnd w:id="0"/>
      <w:r w:rsidRPr="005E063B">
        <w:rPr>
          <w:rFonts w:eastAsia="Arial Unicode MS"/>
          <w:b/>
          <w:bCs/>
          <w:sz w:val="28"/>
          <w:szCs w:val="28"/>
          <w:lang w:val="lv-LV" w:eastAsia="lv-LV"/>
        </w:rPr>
        <w:t>S</w:t>
      </w:r>
    </w:p>
    <w:p w:rsidR="00FF2D06" w:rsidRPr="005E063B" w:rsidRDefault="00C83AD1" w:rsidP="00D8521D">
      <w:pPr>
        <w:pStyle w:val="ListParagraph"/>
        <w:numPr>
          <w:ilvl w:val="1"/>
          <w:numId w:val="13"/>
        </w:numPr>
        <w:jc w:val="both"/>
        <w:rPr>
          <w:sz w:val="28"/>
          <w:szCs w:val="28"/>
          <w:lang w:val="lv-LV"/>
        </w:rPr>
      </w:pPr>
      <w:r w:rsidRPr="005E063B">
        <w:rPr>
          <w:sz w:val="28"/>
          <w:szCs w:val="28"/>
          <w:lang w:val="lv-LV"/>
        </w:rPr>
        <w:t xml:space="preserve">Šī metu konkursa mērķis ir iegūt individuālus, oriģinālus un kvalitatīvus dabas taku labiekārtojuma metu priekšlikumus un paredzētā finansējuma ietvaros izvirzīt  vienu darbu, ko konkursa uzvarētājs, pēc līguma noslēgšanas, īsteno Bernātu parkā. </w:t>
      </w:r>
    </w:p>
    <w:p w:rsidR="00FF2D06" w:rsidRPr="005E063B" w:rsidRDefault="00C83AD1" w:rsidP="00D8521D">
      <w:pPr>
        <w:pStyle w:val="ListParagraph"/>
        <w:numPr>
          <w:ilvl w:val="1"/>
          <w:numId w:val="13"/>
        </w:numPr>
        <w:jc w:val="both"/>
        <w:rPr>
          <w:sz w:val="28"/>
          <w:szCs w:val="28"/>
          <w:lang w:val="lv-LV"/>
        </w:rPr>
      </w:pPr>
      <w:r w:rsidRPr="005E063B">
        <w:rPr>
          <w:sz w:val="28"/>
          <w:szCs w:val="28"/>
          <w:lang w:val="lv-LV"/>
        </w:rPr>
        <w:t xml:space="preserve">Metu konkursa ietvaros tiks izvērtēti iesniegtie dabas taku labiekārtojuma meti. Konkursa Dalībnieks, kura mets tiks izvirzīts </w:t>
      </w:r>
      <w:proofErr w:type="spellStart"/>
      <w:r w:rsidRPr="005E063B">
        <w:rPr>
          <w:sz w:val="28"/>
          <w:szCs w:val="28"/>
          <w:lang w:val="lv-LV"/>
        </w:rPr>
        <w:t>pirmai</w:t>
      </w:r>
      <w:proofErr w:type="spellEnd"/>
      <w:r w:rsidRPr="005E063B">
        <w:rPr>
          <w:sz w:val="28"/>
          <w:szCs w:val="28"/>
          <w:lang w:val="lv-LV"/>
        </w:rPr>
        <w:t xml:space="preserve"> godalgai un atbildīs nolikuma prasībām, tiks uzaicināts uz sarunu procedūru, pamatojoties uz Publisko iepirkumu likuma 63.panta trešo daļu.</w:t>
      </w:r>
    </w:p>
    <w:p w:rsidR="00262185" w:rsidRPr="005E063B" w:rsidRDefault="00C83AD1" w:rsidP="00D8521D">
      <w:pPr>
        <w:pStyle w:val="ListParagraph"/>
        <w:numPr>
          <w:ilvl w:val="1"/>
          <w:numId w:val="13"/>
        </w:numPr>
        <w:jc w:val="both"/>
        <w:rPr>
          <w:sz w:val="28"/>
          <w:szCs w:val="28"/>
          <w:lang w:val="lv-LV"/>
        </w:rPr>
      </w:pPr>
      <w:r w:rsidRPr="005E063B">
        <w:rPr>
          <w:sz w:val="28"/>
          <w:szCs w:val="28"/>
          <w:lang w:val="lv-LV"/>
        </w:rPr>
        <w:lastRenderedPageBreak/>
        <w:t>Sarunu procedūras rezultātā, noslēgtā pakalpojuma līguma ietvaros, metu konkursa pirmās godalgas ieguvējam jāizgatavo infrastruktūras elementi: norādes zīmes, stendi, lapenes, šūpoles, soliņi, skulptūras, mazās arhitektūras formas, vides objekti un jāizstrādā teritorijas labiekārtojuma ieceres dokumentācija. Ja kandidāta finanšu piedāvājums meta realizācijai sarunu procedūrā pārsniegs Pasūtītāja plānoto finansējumu (120 000.00 EUR), tas tiks atzīts par neatbilstošu.</w:t>
      </w:r>
    </w:p>
    <w:p w:rsidR="00262185" w:rsidRPr="005E063B" w:rsidRDefault="00262185" w:rsidP="00512003">
      <w:pPr>
        <w:ind w:right="-483"/>
        <w:jc w:val="both"/>
        <w:rPr>
          <w:b/>
          <w:bCs/>
          <w:sz w:val="28"/>
          <w:szCs w:val="28"/>
          <w:lang w:val="lv-LV"/>
        </w:rPr>
      </w:pPr>
    </w:p>
    <w:p w:rsidR="00127E33" w:rsidRPr="00127E33" w:rsidRDefault="00127E33" w:rsidP="00127E33">
      <w:pPr>
        <w:pStyle w:val="ListParagraph"/>
        <w:numPr>
          <w:ilvl w:val="0"/>
          <w:numId w:val="13"/>
        </w:numPr>
        <w:jc w:val="both"/>
        <w:rPr>
          <w:sz w:val="28"/>
          <w:szCs w:val="28"/>
          <w:lang w:val="lv-LV"/>
        </w:rPr>
      </w:pPr>
      <w:r w:rsidRPr="00127E33">
        <w:rPr>
          <w:sz w:val="28"/>
          <w:szCs w:val="28"/>
          <w:lang w:val="lv-LV"/>
        </w:rPr>
        <w:t xml:space="preserve">Metu </w:t>
      </w:r>
      <w:r>
        <w:rPr>
          <w:sz w:val="28"/>
          <w:szCs w:val="28"/>
          <w:lang w:val="lv-LV"/>
        </w:rPr>
        <w:t xml:space="preserve">konkursā tika </w:t>
      </w:r>
      <w:r w:rsidRPr="00127E33">
        <w:rPr>
          <w:sz w:val="28"/>
          <w:szCs w:val="28"/>
          <w:lang w:val="lv-LV"/>
        </w:rPr>
        <w:t>iesniegti četri Dalībnieku metu piedāvājumi</w:t>
      </w:r>
      <w:r>
        <w:rPr>
          <w:sz w:val="28"/>
          <w:szCs w:val="28"/>
          <w:lang w:val="lv-LV"/>
        </w:rPr>
        <w:t xml:space="preserve"> </w:t>
      </w:r>
      <w:r w:rsidRPr="00127E33">
        <w:rPr>
          <w:sz w:val="28"/>
          <w:szCs w:val="28"/>
          <w:lang w:val="lv-LV"/>
        </w:rPr>
        <w:t>šifrēti ar devīzēm:</w:t>
      </w:r>
    </w:p>
    <w:p w:rsidR="00127E33" w:rsidRPr="005E063B" w:rsidRDefault="00127E33" w:rsidP="00127E33">
      <w:pPr>
        <w:pStyle w:val="ListParagraph"/>
        <w:numPr>
          <w:ilvl w:val="0"/>
          <w:numId w:val="20"/>
        </w:numPr>
        <w:jc w:val="both"/>
        <w:rPr>
          <w:sz w:val="28"/>
          <w:szCs w:val="28"/>
          <w:lang w:val="lv-LV"/>
        </w:rPr>
      </w:pPr>
      <w:r w:rsidRPr="005E063B">
        <w:rPr>
          <w:sz w:val="28"/>
          <w:szCs w:val="28"/>
          <w:lang w:val="lv-LV"/>
        </w:rPr>
        <w:t xml:space="preserve">Pirmais 04.04.2016. plkst. 8:40 tika iesniegts mets ar devīzi </w:t>
      </w:r>
      <w:r w:rsidRPr="005E063B">
        <w:rPr>
          <w:b/>
          <w:sz w:val="28"/>
          <w:szCs w:val="28"/>
          <w:lang w:val="lv-LV"/>
        </w:rPr>
        <w:t>“BDP401”;</w:t>
      </w:r>
    </w:p>
    <w:p w:rsidR="00127E33" w:rsidRPr="005E063B" w:rsidRDefault="00127E33" w:rsidP="00127E33">
      <w:pPr>
        <w:pStyle w:val="ListParagraph"/>
        <w:numPr>
          <w:ilvl w:val="0"/>
          <w:numId w:val="20"/>
        </w:numPr>
        <w:jc w:val="both"/>
        <w:rPr>
          <w:sz w:val="28"/>
          <w:szCs w:val="28"/>
          <w:lang w:val="lv-LV"/>
        </w:rPr>
      </w:pPr>
      <w:r w:rsidRPr="005E063B">
        <w:rPr>
          <w:sz w:val="28"/>
          <w:szCs w:val="28"/>
          <w:lang w:val="lv-LV"/>
        </w:rPr>
        <w:t>Otrais</w:t>
      </w:r>
      <w:r w:rsidRPr="005E063B">
        <w:rPr>
          <w:b/>
          <w:sz w:val="28"/>
          <w:szCs w:val="28"/>
          <w:lang w:val="lv-LV"/>
        </w:rPr>
        <w:t xml:space="preserve"> </w:t>
      </w:r>
      <w:r w:rsidRPr="005E063B">
        <w:rPr>
          <w:sz w:val="28"/>
          <w:szCs w:val="28"/>
          <w:lang w:val="lv-LV"/>
        </w:rPr>
        <w:t>04.04.2016. plkst. 13:34 tika iesniegts mets ar devīzi</w:t>
      </w:r>
      <w:r w:rsidRPr="005E063B">
        <w:rPr>
          <w:sz w:val="28"/>
          <w:szCs w:val="28"/>
        </w:rPr>
        <w:t xml:space="preserve"> “</w:t>
      </w:r>
      <w:r w:rsidRPr="005E063B">
        <w:rPr>
          <w:b/>
          <w:sz w:val="28"/>
          <w:szCs w:val="28"/>
          <w:lang w:val="lv-LV"/>
        </w:rPr>
        <w:t>SS_12”;</w:t>
      </w:r>
    </w:p>
    <w:p w:rsidR="00127E33" w:rsidRPr="005E063B" w:rsidRDefault="00127E33" w:rsidP="00127E33">
      <w:pPr>
        <w:pStyle w:val="ListParagraph"/>
        <w:numPr>
          <w:ilvl w:val="0"/>
          <w:numId w:val="20"/>
        </w:numPr>
        <w:jc w:val="both"/>
        <w:rPr>
          <w:sz w:val="28"/>
          <w:szCs w:val="28"/>
          <w:lang w:val="lv-LV"/>
        </w:rPr>
      </w:pPr>
      <w:r w:rsidRPr="005E063B">
        <w:rPr>
          <w:sz w:val="28"/>
          <w:szCs w:val="28"/>
          <w:lang w:val="lv-LV"/>
        </w:rPr>
        <w:t>Trešais</w:t>
      </w:r>
      <w:r w:rsidRPr="005E063B">
        <w:rPr>
          <w:b/>
          <w:sz w:val="28"/>
          <w:szCs w:val="28"/>
          <w:lang w:val="lv-LV"/>
        </w:rPr>
        <w:t xml:space="preserve"> </w:t>
      </w:r>
      <w:r w:rsidRPr="005E063B">
        <w:rPr>
          <w:sz w:val="28"/>
          <w:szCs w:val="28"/>
          <w:lang w:val="lv-LV"/>
        </w:rPr>
        <w:t>04.04.2016. plkst. 13:36 tika iesniegts mets ar devīzi</w:t>
      </w:r>
      <w:r w:rsidRPr="005E063B">
        <w:rPr>
          <w:sz w:val="28"/>
          <w:szCs w:val="28"/>
        </w:rPr>
        <w:t xml:space="preserve"> </w:t>
      </w:r>
      <w:r w:rsidRPr="005E063B">
        <w:rPr>
          <w:b/>
          <w:sz w:val="28"/>
          <w:szCs w:val="28"/>
        </w:rPr>
        <w:t>“</w:t>
      </w:r>
      <w:r w:rsidRPr="005E063B">
        <w:rPr>
          <w:b/>
          <w:sz w:val="28"/>
          <w:szCs w:val="28"/>
          <w:lang w:val="lv-LV"/>
        </w:rPr>
        <w:t>dd88bb”;</w:t>
      </w:r>
    </w:p>
    <w:p w:rsidR="00127E33" w:rsidRDefault="00127E33" w:rsidP="00127E33">
      <w:pPr>
        <w:pStyle w:val="ListParagraph"/>
        <w:numPr>
          <w:ilvl w:val="0"/>
          <w:numId w:val="20"/>
        </w:numPr>
        <w:jc w:val="both"/>
        <w:rPr>
          <w:b/>
          <w:sz w:val="28"/>
          <w:szCs w:val="28"/>
          <w:lang w:val="lv-LV"/>
        </w:rPr>
      </w:pPr>
      <w:r w:rsidRPr="005E063B">
        <w:rPr>
          <w:sz w:val="28"/>
          <w:szCs w:val="28"/>
          <w:lang w:val="lv-LV"/>
        </w:rPr>
        <w:t xml:space="preserve">Ceturtais 04.04.2016. plkst. 15:20 tika iesniegts mets ar devīzi </w:t>
      </w:r>
      <w:r w:rsidRPr="005E063B">
        <w:rPr>
          <w:b/>
          <w:sz w:val="28"/>
          <w:szCs w:val="28"/>
          <w:lang w:val="lv-LV"/>
        </w:rPr>
        <w:t>“BERNĀTI -2020”.</w:t>
      </w:r>
    </w:p>
    <w:p w:rsidR="00D42E0D" w:rsidRPr="005E063B" w:rsidRDefault="00D42E0D" w:rsidP="00D42E0D">
      <w:pPr>
        <w:pStyle w:val="ListParagraph"/>
        <w:ind w:left="1440"/>
        <w:jc w:val="both"/>
        <w:rPr>
          <w:b/>
          <w:sz w:val="28"/>
          <w:szCs w:val="28"/>
          <w:lang w:val="lv-LV"/>
        </w:rPr>
      </w:pPr>
    </w:p>
    <w:p w:rsidR="00BF1802" w:rsidRDefault="00F17638" w:rsidP="00D8521D">
      <w:pPr>
        <w:pStyle w:val="ListParagraph"/>
        <w:numPr>
          <w:ilvl w:val="0"/>
          <w:numId w:val="13"/>
        </w:numPr>
        <w:jc w:val="both"/>
        <w:rPr>
          <w:b/>
          <w:sz w:val="28"/>
          <w:szCs w:val="28"/>
          <w:lang w:val="lv-LV"/>
        </w:rPr>
      </w:pPr>
      <w:r w:rsidRPr="00D42E0D">
        <w:rPr>
          <w:sz w:val="28"/>
          <w:szCs w:val="28"/>
          <w:lang w:val="lv-LV"/>
        </w:rPr>
        <w:t xml:space="preserve">Metu konkursa žūrijas komisija </w:t>
      </w:r>
      <w:r w:rsidR="00D42E0D" w:rsidRPr="00D42E0D">
        <w:rPr>
          <w:sz w:val="28"/>
          <w:szCs w:val="28"/>
          <w:lang w:val="lv-LV"/>
        </w:rPr>
        <w:t>atvē</w:t>
      </w:r>
      <w:r w:rsidR="00106DA6" w:rsidRPr="00D42E0D">
        <w:rPr>
          <w:sz w:val="28"/>
          <w:szCs w:val="28"/>
          <w:lang w:val="lv-LV"/>
        </w:rPr>
        <w:t>r</w:t>
      </w:r>
      <w:r w:rsidR="00D42E0D" w:rsidRPr="00D42E0D">
        <w:rPr>
          <w:sz w:val="28"/>
          <w:szCs w:val="28"/>
          <w:lang w:val="lv-LV"/>
        </w:rPr>
        <w:t>a</w:t>
      </w:r>
      <w:r w:rsidR="00106DA6" w:rsidRPr="00D42E0D">
        <w:rPr>
          <w:sz w:val="28"/>
          <w:szCs w:val="28"/>
          <w:lang w:val="lv-LV"/>
        </w:rPr>
        <w:t xml:space="preserve"> visu Dalībnieku piedāvājumu ārējo</w:t>
      </w:r>
      <w:r w:rsidR="00BF1802">
        <w:rPr>
          <w:sz w:val="28"/>
          <w:szCs w:val="28"/>
          <w:lang w:val="lv-LV"/>
        </w:rPr>
        <w:t>s</w:t>
      </w:r>
      <w:r w:rsidR="00106DA6" w:rsidRPr="00D42E0D">
        <w:rPr>
          <w:sz w:val="28"/>
          <w:szCs w:val="28"/>
          <w:lang w:val="lv-LV"/>
        </w:rPr>
        <w:t xml:space="preserve"> iepakojumu</w:t>
      </w:r>
      <w:r w:rsidR="00BF1802">
        <w:rPr>
          <w:sz w:val="28"/>
          <w:szCs w:val="28"/>
          <w:lang w:val="lv-LV"/>
        </w:rPr>
        <w:t>s un aploksnes ar uzrakstu „Mets”</w:t>
      </w:r>
      <w:r w:rsidR="00106DA6" w:rsidRPr="00D42E0D">
        <w:rPr>
          <w:sz w:val="28"/>
          <w:szCs w:val="28"/>
          <w:lang w:val="lv-LV"/>
        </w:rPr>
        <w:t>, to iesniegšanas secīb</w:t>
      </w:r>
      <w:r w:rsidR="00D42E0D" w:rsidRPr="00D42E0D">
        <w:rPr>
          <w:sz w:val="28"/>
          <w:szCs w:val="28"/>
          <w:lang w:val="lv-LV"/>
        </w:rPr>
        <w:t>ā, un uzsāka</w:t>
      </w:r>
      <w:r w:rsidR="00BF1802">
        <w:rPr>
          <w:sz w:val="28"/>
          <w:szCs w:val="28"/>
          <w:lang w:val="lv-LV"/>
        </w:rPr>
        <w:t xml:space="preserve"> </w:t>
      </w:r>
      <w:r w:rsidR="00677FF8" w:rsidRPr="00D42E0D">
        <w:rPr>
          <w:b/>
          <w:sz w:val="28"/>
          <w:szCs w:val="28"/>
          <w:lang w:val="lv-LV"/>
        </w:rPr>
        <w:t>“</w:t>
      </w:r>
      <w:r w:rsidR="00592892" w:rsidRPr="00D42E0D">
        <w:rPr>
          <w:b/>
          <w:sz w:val="28"/>
          <w:szCs w:val="28"/>
          <w:lang w:val="lv-LV"/>
        </w:rPr>
        <w:t>Metu</w:t>
      </w:r>
      <w:r w:rsidR="00677FF8" w:rsidRPr="00D42E0D">
        <w:rPr>
          <w:b/>
          <w:sz w:val="28"/>
          <w:szCs w:val="28"/>
          <w:lang w:val="lv-LV"/>
        </w:rPr>
        <w:t>”</w:t>
      </w:r>
      <w:r w:rsidR="00592892" w:rsidRPr="00D42E0D">
        <w:rPr>
          <w:b/>
          <w:sz w:val="28"/>
          <w:szCs w:val="28"/>
          <w:lang w:val="lv-LV"/>
        </w:rPr>
        <w:t xml:space="preserve"> </w:t>
      </w:r>
      <w:r w:rsidR="009634C2" w:rsidRPr="00D42E0D">
        <w:rPr>
          <w:b/>
          <w:sz w:val="28"/>
          <w:szCs w:val="28"/>
          <w:lang w:val="lv-LV"/>
        </w:rPr>
        <w:t>vērtēšanu</w:t>
      </w:r>
      <w:r w:rsidR="00F713DD">
        <w:rPr>
          <w:b/>
          <w:sz w:val="28"/>
          <w:szCs w:val="28"/>
          <w:lang w:val="lv-LV"/>
        </w:rPr>
        <w:t>, pēc šādiem kritērijiem:</w:t>
      </w:r>
    </w:p>
    <w:p w:rsidR="00F713DD" w:rsidRDefault="00F713DD" w:rsidP="00F713DD">
      <w:pPr>
        <w:pStyle w:val="ListParagraph"/>
        <w:ind w:left="555" w:right="-483"/>
        <w:jc w:val="both"/>
        <w:rPr>
          <w:b/>
          <w:sz w:val="28"/>
          <w:szCs w:val="28"/>
          <w:lang w:val="lv-LV"/>
        </w:rPr>
      </w:pPr>
    </w:p>
    <w:tbl>
      <w:tblPr>
        <w:tblW w:w="8514" w:type="dxa"/>
        <w:tblInd w:w="2522" w:type="dxa"/>
        <w:tblLayout w:type="fixed"/>
        <w:tblCellMar>
          <w:left w:w="0" w:type="dxa"/>
          <w:right w:w="0" w:type="dxa"/>
        </w:tblCellMar>
        <w:tblLook w:val="0000" w:firstRow="0" w:lastRow="0" w:firstColumn="0" w:lastColumn="0" w:noHBand="0" w:noVBand="0"/>
      </w:tblPr>
      <w:tblGrid>
        <w:gridCol w:w="1004"/>
        <w:gridCol w:w="5411"/>
        <w:gridCol w:w="2099"/>
      </w:tblGrid>
      <w:tr w:rsidR="00F713DD" w:rsidRPr="005E063B" w:rsidTr="00F713DD">
        <w:trPr>
          <w:trHeight w:val="850"/>
        </w:trPr>
        <w:tc>
          <w:tcPr>
            <w:tcW w:w="1004"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160"/>
              <w:jc w:val="center"/>
              <w:rPr>
                <w:rFonts w:eastAsia="Arial Unicode MS"/>
                <w:b/>
                <w:bCs/>
                <w:sz w:val="28"/>
                <w:szCs w:val="28"/>
                <w:lang w:val="lv-LV" w:eastAsia="lv-LV"/>
              </w:rPr>
            </w:pPr>
            <w:r w:rsidRPr="005E063B">
              <w:rPr>
                <w:rFonts w:eastAsia="Arial Unicode MS"/>
                <w:b/>
                <w:bCs/>
                <w:sz w:val="28"/>
                <w:szCs w:val="28"/>
                <w:lang w:val="lv-LV" w:eastAsia="lv-LV"/>
              </w:rPr>
              <w:t>Nr.</w:t>
            </w:r>
          </w:p>
          <w:p w:rsidR="00F713DD" w:rsidRPr="005E063B" w:rsidRDefault="00F713DD" w:rsidP="0078638F">
            <w:pPr>
              <w:ind w:left="160"/>
              <w:jc w:val="center"/>
              <w:rPr>
                <w:rFonts w:eastAsia="Arial Unicode MS"/>
                <w:b/>
                <w:bCs/>
                <w:sz w:val="28"/>
                <w:szCs w:val="28"/>
                <w:lang w:val="lv-LV" w:eastAsia="lv-LV"/>
              </w:rPr>
            </w:pPr>
            <w:r w:rsidRPr="005E063B">
              <w:rPr>
                <w:rFonts w:eastAsia="Arial Unicode MS"/>
                <w:b/>
                <w:bCs/>
                <w:sz w:val="28"/>
                <w:szCs w:val="28"/>
                <w:lang w:val="lv-LV" w:eastAsia="lv-LV"/>
              </w:rPr>
              <w:t>p.k.</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2200"/>
              <w:jc w:val="center"/>
              <w:rPr>
                <w:rFonts w:eastAsia="Arial Unicode MS"/>
                <w:b/>
                <w:bCs/>
                <w:sz w:val="28"/>
                <w:szCs w:val="28"/>
                <w:lang w:val="lv-LV" w:eastAsia="lv-LV"/>
              </w:rPr>
            </w:pPr>
            <w:r w:rsidRPr="005E063B">
              <w:rPr>
                <w:rFonts w:eastAsia="Arial Unicode MS"/>
                <w:b/>
                <w:bCs/>
                <w:sz w:val="28"/>
                <w:szCs w:val="28"/>
                <w:lang w:val="lv-LV" w:eastAsia="lv-LV"/>
              </w:rPr>
              <w:t>Kritērijs</w:t>
            </w:r>
          </w:p>
        </w:tc>
        <w:tc>
          <w:tcPr>
            <w:tcW w:w="2099"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spacing w:line="277" w:lineRule="exact"/>
              <w:jc w:val="center"/>
              <w:rPr>
                <w:rFonts w:eastAsia="Arial Unicode MS"/>
                <w:b/>
                <w:bCs/>
                <w:sz w:val="28"/>
                <w:szCs w:val="28"/>
                <w:lang w:val="lv-LV" w:eastAsia="lv-LV"/>
              </w:rPr>
            </w:pPr>
            <w:r w:rsidRPr="005E063B">
              <w:rPr>
                <w:rFonts w:eastAsia="Arial Unicode MS"/>
                <w:b/>
                <w:bCs/>
                <w:sz w:val="28"/>
                <w:szCs w:val="28"/>
                <w:lang w:val="lv-LV" w:eastAsia="lv-LV"/>
              </w:rPr>
              <w:t>Maksimāli piešķiramais punktu skaits</w:t>
            </w:r>
          </w:p>
        </w:tc>
      </w:tr>
      <w:tr w:rsidR="00F713DD" w:rsidRPr="005E063B" w:rsidTr="00F713DD">
        <w:trPr>
          <w:trHeight w:val="295"/>
        </w:trPr>
        <w:tc>
          <w:tcPr>
            <w:tcW w:w="1004"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440"/>
              <w:rPr>
                <w:rFonts w:eastAsia="Arial Unicode MS"/>
                <w:b/>
                <w:bCs/>
                <w:sz w:val="28"/>
                <w:szCs w:val="28"/>
                <w:lang w:val="lv-LV" w:eastAsia="lv-LV"/>
              </w:rPr>
            </w:pPr>
            <w:r w:rsidRPr="005E063B">
              <w:rPr>
                <w:rFonts w:eastAsia="Arial Unicode MS"/>
                <w:b/>
                <w:bCs/>
                <w:sz w:val="28"/>
                <w:szCs w:val="28"/>
                <w:lang w:val="lv-LV" w:eastAsia="lv-LV"/>
              </w:rPr>
              <w:t>1.</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120"/>
              <w:rPr>
                <w:rFonts w:eastAsia="Arial Unicode MS"/>
                <w:sz w:val="28"/>
                <w:szCs w:val="28"/>
                <w:lang w:val="lv-LV" w:eastAsia="lv-LV"/>
              </w:rPr>
            </w:pPr>
            <w:r w:rsidRPr="005E063B">
              <w:rPr>
                <w:rFonts w:eastAsia="Arial Unicode MS"/>
                <w:sz w:val="28"/>
                <w:szCs w:val="28"/>
                <w:lang w:val="lv-LV" w:eastAsia="lv-LV"/>
              </w:rPr>
              <w:t>Tēmas "Bernātu parks" atspoguļojums un  atbilstība Nīcas novada kultūrvēsturiskā mantojuma unikalitātei</w:t>
            </w:r>
          </w:p>
        </w:tc>
        <w:tc>
          <w:tcPr>
            <w:tcW w:w="2099"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780"/>
              <w:rPr>
                <w:rFonts w:eastAsia="Arial Unicode MS"/>
                <w:sz w:val="28"/>
                <w:szCs w:val="28"/>
                <w:lang w:val="lv-LV" w:eastAsia="lv-LV"/>
              </w:rPr>
            </w:pPr>
            <w:r w:rsidRPr="005E063B">
              <w:rPr>
                <w:rFonts w:eastAsia="Arial Unicode MS"/>
                <w:sz w:val="28"/>
                <w:szCs w:val="28"/>
                <w:lang w:val="lv-LV" w:eastAsia="lv-LV"/>
              </w:rPr>
              <w:t>0-10</w:t>
            </w:r>
          </w:p>
        </w:tc>
      </w:tr>
      <w:tr w:rsidR="00F713DD" w:rsidRPr="005E063B" w:rsidTr="00F713DD">
        <w:trPr>
          <w:trHeight w:val="569"/>
        </w:trPr>
        <w:tc>
          <w:tcPr>
            <w:tcW w:w="1004"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440"/>
              <w:rPr>
                <w:rFonts w:eastAsia="Arial Unicode MS"/>
                <w:sz w:val="28"/>
                <w:szCs w:val="28"/>
                <w:lang w:val="lv-LV" w:eastAsia="lv-LV"/>
              </w:rPr>
            </w:pPr>
            <w:r w:rsidRPr="005E063B">
              <w:rPr>
                <w:rFonts w:eastAsia="Arial Unicode MS"/>
                <w:sz w:val="28"/>
                <w:szCs w:val="28"/>
                <w:lang w:val="lv-LV" w:eastAsia="lv-LV"/>
              </w:rPr>
              <w:t>2.</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spacing w:line="281" w:lineRule="exact"/>
              <w:ind w:left="120"/>
              <w:rPr>
                <w:rFonts w:eastAsia="Arial Unicode MS"/>
                <w:sz w:val="28"/>
                <w:szCs w:val="28"/>
                <w:lang w:val="lv-LV" w:eastAsia="lv-LV"/>
              </w:rPr>
            </w:pPr>
            <w:r w:rsidRPr="005E063B">
              <w:rPr>
                <w:rFonts w:eastAsia="Arial Unicode MS"/>
                <w:sz w:val="28"/>
                <w:szCs w:val="28"/>
                <w:lang w:val="lv-LV" w:eastAsia="lv-LV"/>
              </w:rPr>
              <w:t xml:space="preserve">Idejas oriģinalitāte, dizains, </w:t>
            </w:r>
            <w:proofErr w:type="spellStart"/>
            <w:r w:rsidRPr="005E063B">
              <w:rPr>
                <w:rFonts w:eastAsia="Arial Unicode MS"/>
                <w:sz w:val="28"/>
                <w:szCs w:val="28"/>
                <w:lang w:val="lv-LV" w:eastAsia="lv-LV"/>
              </w:rPr>
              <w:t>kompozicionālais</w:t>
            </w:r>
            <w:proofErr w:type="spellEnd"/>
          </w:p>
          <w:p w:rsidR="00F713DD" w:rsidRPr="005E063B" w:rsidRDefault="00F713DD" w:rsidP="0078638F">
            <w:pPr>
              <w:spacing w:line="281" w:lineRule="exact"/>
              <w:ind w:left="120"/>
              <w:rPr>
                <w:rFonts w:eastAsia="Arial Unicode MS"/>
                <w:sz w:val="28"/>
                <w:szCs w:val="28"/>
                <w:lang w:val="lv-LV" w:eastAsia="lv-LV"/>
              </w:rPr>
            </w:pPr>
            <w:r w:rsidRPr="005E063B">
              <w:rPr>
                <w:rFonts w:eastAsia="Arial Unicode MS"/>
                <w:sz w:val="28"/>
                <w:szCs w:val="28"/>
                <w:lang w:val="lv-LV" w:eastAsia="lv-LV"/>
              </w:rPr>
              <w:t>risinājums</w:t>
            </w:r>
          </w:p>
        </w:tc>
        <w:tc>
          <w:tcPr>
            <w:tcW w:w="2099"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780"/>
              <w:rPr>
                <w:rFonts w:eastAsia="Arial Unicode MS"/>
                <w:sz w:val="28"/>
                <w:szCs w:val="28"/>
                <w:lang w:val="lv-LV" w:eastAsia="lv-LV"/>
              </w:rPr>
            </w:pPr>
            <w:r w:rsidRPr="005E063B">
              <w:rPr>
                <w:rFonts w:eastAsia="Arial Unicode MS"/>
                <w:sz w:val="28"/>
                <w:szCs w:val="28"/>
                <w:lang w:val="lv-LV" w:eastAsia="lv-LV"/>
              </w:rPr>
              <w:t>0-10</w:t>
            </w:r>
          </w:p>
        </w:tc>
      </w:tr>
      <w:tr w:rsidR="00F713DD" w:rsidRPr="005E063B" w:rsidTr="00F713DD">
        <w:trPr>
          <w:trHeight w:val="569"/>
        </w:trPr>
        <w:tc>
          <w:tcPr>
            <w:tcW w:w="1004"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440"/>
              <w:rPr>
                <w:rFonts w:eastAsia="Arial Unicode MS"/>
                <w:sz w:val="28"/>
                <w:szCs w:val="28"/>
                <w:lang w:val="lv-LV" w:eastAsia="lv-LV"/>
              </w:rPr>
            </w:pPr>
            <w:r w:rsidRPr="005E063B">
              <w:rPr>
                <w:rFonts w:eastAsia="Arial Unicode MS"/>
                <w:sz w:val="28"/>
                <w:szCs w:val="28"/>
                <w:lang w:val="lv-LV" w:eastAsia="lv-LV"/>
              </w:rPr>
              <w:t>3.</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spacing w:line="281" w:lineRule="exact"/>
              <w:ind w:left="120"/>
              <w:rPr>
                <w:rFonts w:eastAsia="Arial Unicode MS"/>
                <w:sz w:val="28"/>
                <w:szCs w:val="28"/>
                <w:lang w:val="lv-LV" w:eastAsia="lv-LV"/>
              </w:rPr>
            </w:pPr>
            <w:r w:rsidRPr="005E063B">
              <w:rPr>
                <w:rFonts w:eastAsia="Arial Unicode MS"/>
                <w:sz w:val="28"/>
                <w:szCs w:val="28"/>
                <w:lang w:val="lv-LV" w:eastAsia="lv-LV"/>
              </w:rPr>
              <w:t>Arhitektonisko un māksliniecisko elementu iekļaušanās vidē, sintēze</w:t>
            </w:r>
          </w:p>
        </w:tc>
        <w:tc>
          <w:tcPr>
            <w:tcW w:w="2099"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780"/>
              <w:rPr>
                <w:rFonts w:eastAsia="Arial Unicode MS"/>
                <w:sz w:val="28"/>
                <w:szCs w:val="28"/>
                <w:lang w:val="lv-LV" w:eastAsia="lv-LV"/>
              </w:rPr>
            </w:pPr>
            <w:r w:rsidRPr="005E063B">
              <w:rPr>
                <w:rFonts w:eastAsia="Arial Unicode MS"/>
                <w:sz w:val="28"/>
                <w:szCs w:val="28"/>
                <w:lang w:val="lv-LV" w:eastAsia="lv-LV"/>
              </w:rPr>
              <w:t>0-10</w:t>
            </w:r>
          </w:p>
        </w:tc>
      </w:tr>
      <w:tr w:rsidR="00F713DD" w:rsidRPr="005E063B" w:rsidTr="00F713DD">
        <w:trPr>
          <w:trHeight w:val="569"/>
        </w:trPr>
        <w:tc>
          <w:tcPr>
            <w:tcW w:w="1004"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440"/>
              <w:rPr>
                <w:rFonts w:eastAsia="Arial Unicode MS"/>
                <w:sz w:val="28"/>
                <w:szCs w:val="28"/>
                <w:lang w:val="lv-LV" w:eastAsia="lv-LV"/>
              </w:rPr>
            </w:pPr>
            <w:r w:rsidRPr="005E063B">
              <w:rPr>
                <w:rFonts w:eastAsia="Arial Unicode MS"/>
                <w:sz w:val="28"/>
                <w:szCs w:val="28"/>
                <w:lang w:val="lv-LV" w:eastAsia="lv-LV"/>
              </w:rPr>
              <w:t>4.</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spacing w:line="281" w:lineRule="exact"/>
              <w:ind w:left="120"/>
              <w:rPr>
                <w:rFonts w:eastAsia="Arial Unicode MS"/>
                <w:sz w:val="28"/>
                <w:szCs w:val="28"/>
                <w:lang w:val="lv-LV" w:eastAsia="lv-LV"/>
              </w:rPr>
            </w:pPr>
            <w:r w:rsidRPr="005E063B">
              <w:rPr>
                <w:rFonts w:eastAsia="Arial Unicode MS"/>
                <w:sz w:val="28"/>
                <w:szCs w:val="28"/>
                <w:lang w:val="lv-LV" w:eastAsia="lv-LV"/>
              </w:rPr>
              <w:t>Funkcionalitāte- materiālu izturība, ilgmūžība un drošība</w:t>
            </w:r>
          </w:p>
        </w:tc>
        <w:tc>
          <w:tcPr>
            <w:tcW w:w="2099"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780"/>
              <w:rPr>
                <w:rFonts w:eastAsia="Arial Unicode MS"/>
                <w:sz w:val="28"/>
                <w:szCs w:val="28"/>
                <w:lang w:val="lv-LV" w:eastAsia="lv-LV"/>
              </w:rPr>
            </w:pPr>
            <w:r w:rsidRPr="005E063B">
              <w:rPr>
                <w:rFonts w:eastAsia="Arial Unicode MS"/>
                <w:sz w:val="28"/>
                <w:szCs w:val="28"/>
                <w:lang w:val="lv-LV" w:eastAsia="lv-LV"/>
              </w:rPr>
              <w:t>0-10</w:t>
            </w:r>
          </w:p>
        </w:tc>
      </w:tr>
      <w:tr w:rsidR="00F713DD" w:rsidRPr="005E063B" w:rsidTr="00F713DD">
        <w:trPr>
          <w:trHeight w:val="569"/>
        </w:trPr>
        <w:tc>
          <w:tcPr>
            <w:tcW w:w="1004"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440"/>
              <w:rPr>
                <w:rFonts w:eastAsia="Arial Unicode MS"/>
                <w:sz w:val="28"/>
                <w:szCs w:val="28"/>
                <w:lang w:val="lv-LV" w:eastAsia="lv-LV"/>
              </w:rPr>
            </w:pPr>
            <w:r w:rsidRPr="005E063B">
              <w:rPr>
                <w:rFonts w:eastAsia="Arial Unicode MS"/>
                <w:sz w:val="28"/>
                <w:szCs w:val="28"/>
                <w:lang w:val="lv-LV" w:eastAsia="lv-LV"/>
              </w:rPr>
              <w:t>5.</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spacing w:line="281" w:lineRule="exact"/>
              <w:ind w:left="120"/>
              <w:rPr>
                <w:rFonts w:eastAsia="Arial Unicode MS"/>
                <w:sz w:val="28"/>
                <w:szCs w:val="28"/>
                <w:lang w:val="lv-LV" w:eastAsia="lv-LV"/>
              </w:rPr>
            </w:pPr>
            <w:r w:rsidRPr="005E063B">
              <w:rPr>
                <w:rFonts w:eastAsia="Arial Unicode MS"/>
                <w:sz w:val="28"/>
                <w:szCs w:val="28"/>
                <w:lang w:val="lv-LV" w:eastAsia="lv-LV"/>
              </w:rPr>
              <w:t>Ieceres realizācijas un uzturēšanas izmaksas</w:t>
            </w:r>
          </w:p>
        </w:tc>
        <w:tc>
          <w:tcPr>
            <w:tcW w:w="2099"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780"/>
              <w:rPr>
                <w:rFonts w:eastAsia="Arial Unicode MS"/>
                <w:sz w:val="28"/>
                <w:szCs w:val="28"/>
                <w:lang w:val="lv-LV" w:eastAsia="lv-LV"/>
              </w:rPr>
            </w:pPr>
            <w:r w:rsidRPr="005E063B">
              <w:rPr>
                <w:rFonts w:eastAsia="Arial Unicode MS"/>
                <w:sz w:val="28"/>
                <w:szCs w:val="28"/>
                <w:lang w:val="lv-LV" w:eastAsia="lv-LV"/>
              </w:rPr>
              <w:t>0-10</w:t>
            </w:r>
          </w:p>
        </w:tc>
      </w:tr>
      <w:tr w:rsidR="00F713DD" w:rsidRPr="005E063B" w:rsidTr="00F713DD">
        <w:trPr>
          <w:trHeight w:val="432"/>
        </w:trPr>
        <w:tc>
          <w:tcPr>
            <w:tcW w:w="1004"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rPr>
                <w:rFonts w:eastAsia="Arial Unicode MS"/>
                <w:sz w:val="28"/>
                <w:szCs w:val="28"/>
                <w:lang w:val="lv-LV" w:eastAsia="lv-LV"/>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F713DD">
            <w:pPr>
              <w:jc w:val="right"/>
              <w:rPr>
                <w:rFonts w:eastAsia="Arial Unicode MS"/>
                <w:b/>
                <w:sz w:val="28"/>
                <w:szCs w:val="28"/>
                <w:lang w:val="lv-LV" w:eastAsia="lv-LV"/>
              </w:rPr>
            </w:pPr>
            <w:r w:rsidRPr="005E063B">
              <w:rPr>
                <w:rFonts w:eastAsia="Arial Unicode MS"/>
                <w:b/>
                <w:sz w:val="28"/>
                <w:szCs w:val="28"/>
                <w:lang w:val="lv-LV" w:eastAsia="lv-LV"/>
              </w:rPr>
              <w:t>Kopā:</w:t>
            </w:r>
          </w:p>
        </w:tc>
        <w:tc>
          <w:tcPr>
            <w:tcW w:w="2099" w:type="dxa"/>
            <w:tcBorders>
              <w:top w:val="single" w:sz="4" w:space="0" w:color="auto"/>
              <w:left w:val="single" w:sz="4" w:space="0" w:color="auto"/>
              <w:bottom w:val="single" w:sz="4" w:space="0" w:color="auto"/>
              <w:right w:val="single" w:sz="4" w:space="0" w:color="auto"/>
            </w:tcBorders>
            <w:shd w:val="clear" w:color="auto" w:fill="FFFFFF"/>
          </w:tcPr>
          <w:p w:rsidR="00F713DD" w:rsidRPr="005E063B" w:rsidRDefault="00F713DD" w:rsidP="0078638F">
            <w:pPr>
              <w:ind w:left="780"/>
              <w:rPr>
                <w:rFonts w:eastAsia="Arial Unicode MS"/>
                <w:sz w:val="28"/>
                <w:szCs w:val="28"/>
                <w:lang w:val="lv-LV" w:eastAsia="lv-LV"/>
              </w:rPr>
            </w:pPr>
            <w:r w:rsidRPr="005E063B">
              <w:rPr>
                <w:rFonts w:eastAsia="Arial Unicode MS"/>
                <w:sz w:val="28"/>
                <w:szCs w:val="28"/>
                <w:lang w:val="lv-LV" w:eastAsia="lv-LV"/>
              </w:rPr>
              <w:t>0-50</w:t>
            </w:r>
          </w:p>
        </w:tc>
      </w:tr>
    </w:tbl>
    <w:p w:rsidR="00BF1802" w:rsidRDefault="00BF1802" w:rsidP="00BF1802">
      <w:pPr>
        <w:pStyle w:val="ListParagraph"/>
        <w:ind w:left="555" w:right="-483"/>
        <w:jc w:val="both"/>
        <w:rPr>
          <w:b/>
          <w:sz w:val="28"/>
          <w:szCs w:val="28"/>
          <w:lang w:val="lv-LV"/>
        </w:rPr>
      </w:pPr>
    </w:p>
    <w:p w:rsidR="00D42E0D" w:rsidRDefault="00D42E0D" w:rsidP="00BF1802">
      <w:pPr>
        <w:pStyle w:val="ListParagraph"/>
        <w:numPr>
          <w:ilvl w:val="0"/>
          <w:numId w:val="13"/>
        </w:numPr>
        <w:ind w:right="-483"/>
        <w:jc w:val="both"/>
        <w:rPr>
          <w:b/>
          <w:sz w:val="28"/>
          <w:szCs w:val="28"/>
          <w:lang w:val="lv-LV"/>
        </w:rPr>
      </w:pPr>
      <w:r w:rsidRPr="00D42E0D">
        <w:rPr>
          <w:b/>
          <w:sz w:val="28"/>
          <w:szCs w:val="28"/>
          <w:lang w:val="lv-LV"/>
        </w:rPr>
        <w:t>Komisija apkopo</w:t>
      </w:r>
      <w:r>
        <w:rPr>
          <w:b/>
          <w:sz w:val="28"/>
          <w:szCs w:val="28"/>
          <w:lang w:val="lv-LV"/>
        </w:rPr>
        <w:t>ja</w:t>
      </w:r>
      <w:r w:rsidRPr="00D42E0D">
        <w:rPr>
          <w:b/>
          <w:sz w:val="28"/>
          <w:szCs w:val="28"/>
          <w:lang w:val="lv-LV"/>
        </w:rPr>
        <w:t xml:space="preserve"> rezultātus saskaņā ar nolikuma 5.5.4. un 5.5.5. punktiem</w:t>
      </w:r>
      <w:r>
        <w:rPr>
          <w:b/>
          <w:sz w:val="28"/>
          <w:szCs w:val="28"/>
          <w:lang w:val="lv-LV"/>
        </w:rPr>
        <w:t>.</w:t>
      </w:r>
    </w:p>
    <w:p w:rsidR="00BF1802" w:rsidRDefault="00BF1802" w:rsidP="00BF1802">
      <w:pPr>
        <w:pStyle w:val="ListParagraph"/>
        <w:tabs>
          <w:tab w:val="left" w:pos="1617"/>
        </w:tabs>
        <w:ind w:left="555" w:right="-483"/>
        <w:jc w:val="both"/>
        <w:rPr>
          <w:b/>
          <w:sz w:val="28"/>
          <w:szCs w:val="28"/>
          <w:lang w:val="lv-LV"/>
        </w:rPr>
      </w:pPr>
      <w:r>
        <w:rPr>
          <w:b/>
          <w:sz w:val="28"/>
          <w:szCs w:val="28"/>
          <w:lang w:val="lv-LV"/>
        </w:rPr>
        <w:tab/>
      </w:r>
    </w:p>
    <w:p w:rsidR="00D42E0D" w:rsidRDefault="00BF1802" w:rsidP="00FB0C75">
      <w:pPr>
        <w:pStyle w:val="ListParagraph"/>
        <w:tabs>
          <w:tab w:val="left" w:pos="1617"/>
        </w:tabs>
        <w:ind w:left="555" w:right="-483"/>
        <w:jc w:val="center"/>
        <w:rPr>
          <w:b/>
          <w:sz w:val="28"/>
          <w:szCs w:val="28"/>
          <w:lang w:val="lv-LV"/>
        </w:rPr>
      </w:pPr>
      <w:r w:rsidRPr="00BF1802">
        <w:rPr>
          <w:b/>
          <w:sz w:val="28"/>
          <w:szCs w:val="28"/>
          <w:lang w:val="lv-LV"/>
        </w:rPr>
        <w:t>METU KOKURSA ŽŪRIJAS KOMISIJAS KOPVĒRTĒJUMS</w:t>
      </w:r>
    </w:p>
    <w:p w:rsidR="00BF1802" w:rsidRDefault="00BF1802" w:rsidP="00D42E0D">
      <w:pPr>
        <w:pStyle w:val="ListParagraph"/>
        <w:ind w:left="555" w:right="-483"/>
        <w:jc w:val="both"/>
        <w:rPr>
          <w:rFonts w:ascii="Calibri" w:eastAsia="Calibri" w:hAnsi="Calibri" w:cs="DokChampa"/>
          <w:lang w:val="lv-LV" w:eastAsia="lv-LV"/>
        </w:rPr>
      </w:pPr>
      <w:r>
        <w:rPr>
          <w:lang w:val="lv-LV"/>
        </w:rPr>
        <w:fldChar w:fldCharType="begin"/>
      </w:r>
      <w:r>
        <w:rPr>
          <w:lang w:val="lv-LV"/>
        </w:rPr>
        <w:instrText xml:space="preserve"> LINK </w:instrText>
      </w:r>
      <w:r w:rsidR="00E140E8">
        <w:rPr>
          <w:lang w:val="lv-LV"/>
        </w:rPr>
        <w:instrText xml:space="preserve">Excel.Sheet.12 "C:\\Users\\Baiba123\\Google disks\\METU KONKURSS 2016\\Vērtēšana\\žūrijas_ komisijas_kopvērtējums.xlsx" Kopvērtējums!R5C1:R14C6 </w:instrText>
      </w:r>
      <w:r>
        <w:rPr>
          <w:lang w:val="lv-LV"/>
        </w:rPr>
        <w:instrText xml:space="preserve">\a \f 4 \h </w:instrText>
      </w:r>
      <w:r>
        <w:rPr>
          <w:lang w:val="lv-LV"/>
        </w:rPr>
        <w:fldChar w:fldCharType="separate"/>
      </w:r>
    </w:p>
    <w:tbl>
      <w:tblPr>
        <w:tblW w:w="10280" w:type="dxa"/>
        <w:tblInd w:w="2225" w:type="dxa"/>
        <w:tblLook w:val="04A0" w:firstRow="1" w:lastRow="0" w:firstColumn="1" w:lastColumn="0" w:noHBand="0" w:noVBand="1"/>
      </w:tblPr>
      <w:tblGrid>
        <w:gridCol w:w="1060"/>
        <w:gridCol w:w="2580"/>
        <w:gridCol w:w="1660"/>
        <w:gridCol w:w="1660"/>
        <w:gridCol w:w="1660"/>
        <w:gridCol w:w="1660"/>
      </w:tblGrid>
      <w:tr w:rsidR="00BF1802" w:rsidRPr="00BF1802" w:rsidTr="00FB0C75">
        <w:trPr>
          <w:trHeight w:val="1665"/>
        </w:trPr>
        <w:tc>
          <w:tcPr>
            <w:tcW w:w="1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1802" w:rsidRPr="00BF1802" w:rsidRDefault="00BF1802" w:rsidP="00BF1802">
            <w:pPr>
              <w:rPr>
                <w:b/>
                <w:bCs/>
                <w:color w:val="000000"/>
                <w:sz w:val="24"/>
                <w:szCs w:val="24"/>
                <w:lang w:val="lv-LV" w:eastAsia="lv-LV"/>
              </w:rPr>
            </w:pPr>
            <w:proofErr w:type="spellStart"/>
            <w:r w:rsidRPr="00BF1802">
              <w:rPr>
                <w:b/>
                <w:bCs/>
                <w:color w:val="000000"/>
                <w:sz w:val="24"/>
                <w:szCs w:val="24"/>
                <w:lang w:val="lv-LV" w:eastAsia="lv-LV"/>
              </w:rPr>
              <w:t>Nr.p.k</w:t>
            </w:r>
            <w:proofErr w:type="spellEnd"/>
            <w:r w:rsidRPr="00BF1802">
              <w:rPr>
                <w:b/>
                <w:bCs/>
                <w:color w:val="000000"/>
                <w:sz w:val="24"/>
                <w:szCs w:val="24"/>
                <w:lang w:val="lv-LV" w:eastAsia="lv-LV"/>
              </w:rPr>
              <w:t xml:space="preserve">. </w:t>
            </w:r>
          </w:p>
        </w:tc>
        <w:tc>
          <w:tcPr>
            <w:tcW w:w="2580" w:type="dxa"/>
            <w:tcBorders>
              <w:top w:val="single" w:sz="8" w:space="0" w:color="auto"/>
              <w:left w:val="nil"/>
              <w:bottom w:val="single" w:sz="8" w:space="0" w:color="auto"/>
              <w:right w:val="single" w:sz="8" w:space="0" w:color="auto"/>
            </w:tcBorders>
            <w:shd w:val="clear" w:color="auto" w:fill="auto"/>
            <w:noWrap/>
            <w:hideMark/>
          </w:tcPr>
          <w:p w:rsidR="00BF1802" w:rsidRPr="00BF1802" w:rsidRDefault="00BF1802" w:rsidP="00BF1802">
            <w:pPr>
              <w:rPr>
                <w:b/>
                <w:bCs/>
                <w:color w:val="000000"/>
                <w:sz w:val="24"/>
                <w:szCs w:val="24"/>
                <w:lang w:val="lv-LV" w:eastAsia="lv-LV"/>
              </w:rPr>
            </w:pPr>
            <w:r w:rsidRPr="00BF1802">
              <w:rPr>
                <w:b/>
                <w:bCs/>
                <w:color w:val="000000"/>
                <w:sz w:val="24"/>
                <w:szCs w:val="24"/>
                <w:lang w:val="lv-LV" w:eastAsia="lv-LV"/>
              </w:rPr>
              <w:t>Žūrijas komisijas locekļi:</w:t>
            </w:r>
          </w:p>
        </w:tc>
        <w:tc>
          <w:tcPr>
            <w:tcW w:w="1660" w:type="dxa"/>
            <w:tcBorders>
              <w:top w:val="single" w:sz="8" w:space="0" w:color="auto"/>
              <w:left w:val="nil"/>
              <w:bottom w:val="single" w:sz="8" w:space="0" w:color="auto"/>
              <w:right w:val="single" w:sz="8" w:space="0" w:color="auto"/>
            </w:tcBorders>
            <w:shd w:val="clear" w:color="000000" w:fill="EEECE1"/>
            <w:hideMark/>
          </w:tcPr>
          <w:p w:rsidR="00BF1802" w:rsidRPr="00BF1802" w:rsidRDefault="00BF1802" w:rsidP="00BF1802">
            <w:pPr>
              <w:rPr>
                <w:b/>
                <w:bCs/>
                <w:color w:val="000000"/>
                <w:sz w:val="24"/>
                <w:szCs w:val="24"/>
                <w:lang w:val="lv-LV" w:eastAsia="lv-LV"/>
              </w:rPr>
            </w:pPr>
            <w:r w:rsidRPr="00BF1802">
              <w:rPr>
                <w:color w:val="000000"/>
                <w:sz w:val="24"/>
                <w:szCs w:val="24"/>
                <w:lang w:val="lv-LV" w:eastAsia="lv-LV"/>
              </w:rPr>
              <w:t xml:space="preserve">Dalībnieks ar Devīzi: </w:t>
            </w:r>
            <w:r w:rsidRPr="00BF1802">
              <w:rPr>
                <w:b/>
                <w:bCs/>
                <w:color w:val="000000"/>
                <w:sz w:val="24"/>
                <w:szCs w:val="24"/>
                <w:lang w:val="lv-LV" w:eastAsia="lv-LV"/>
              </w:rPr>
              <w:t>BDP401</w:t>
            </w:r>
          </w:p>
        </w:tc>
        <w:tc>
          <w:tcPr>
            <w:tcW w:w="1660" w:type="dxa"/>
            <w:tcBorders>
              <w:top w:val="single" w:sz="8" w:space="0" w:color="auto"/>
              <w:left w:val="nil"/>
              <w:bottom w:val="single" w:sz="8" w:space="0" w:color="auto"/>
              <w:right w:val="single" w:sz="8" w:space="0" w:color="auto"/>
            </w:tcBorders>
            <w:shd w:val="clear" w:color="000000" w:fill="EEECE1"/>
            <w:hideMark/>
          </w:tcPr>
          <w:p w:rsidR="00BF1802" w:rsidRPr="00BF1802" w:rsidRDefault="00BF1802" w:rsidP="00BF1802">
            <w:pPr>
              <w:rPr>
                <w:b/>
                <w:bCs/>
                <w:color w:val="000000"/>
                <w:sz w:val="24"/>
                <w:szCs w:val="24"/>
                <w:lang w:val="lv-LV" w:eastAsia="lv-LV"/>
              </w:rPr>
            </w:pPr>
            <w:r w:rsidRPr="00BF1802">
              <w:rPr>
                <w:color w:val="000000"/>
                <w:sz w:val="24"/>
                <w:szCs w:val="24"/>
                <w:lang w:val="lv-LV" w:eastAsia="lv-LV"/>
              </w:rPr>
              <w:t xml:space="preserve">Dalībnieks ar Devīzi:     </w:t>
            </w:r>
            <w:r w:rsidRPr="00BF1802">
              <w:rPr>
                <w:b/>
                <w:bCs/>
                <w:color w:val="000000"/>
                <w:sz w:val="24"/>
                <w:szCs w:val="24"/>
                <w:lang w:val="lv-LV" w:eastAsia="lv-LV"/>
              </w:rPr>
              <w:t xml:space="preserve">SS_12 </w:t>
            </w:r>
          </w:p>
        </w:tc>
        <w:tc>
          <w:tcPr>
            <w:tcW w:w="1660" w:type="dxa"/>
            <w:tcBorders>
              <w:top w:val="single" w:sz="8" w:space="0" w:color="auto"/>
              <w:left w:val="nil"/>
              <w:bottom w:val="single" w:sz="8" w:space="0" w:color="auto"/>
              <w:right w:val="single" w:sz="8" w:space="0" w:color="auto"/>
            </w:tcBorders>
            <w:shd w:val="clear" w:color="000000" w:fill="EEECE1"/>
            <w:hideMark/>
          </w:tcPr>
          <w:p w:rsidR="00BF1802" w:rsidRPr="00BF1802" w:rsidRDefault="00BF1802" w:rsidP="00BF1802">
            <w:pPr>
              <w:rPr>
                <w:color w:val="000000"/>
                <w:sz w:val="24"/>
                <w:szCs w:val="24"/>
                <w:lang w:val="lv-LV" w:eastAsia="lv-LV"/>
              </w:rPr>
            </w:pPr>
            <w:r w:rsidRPr="00BF1802">
              <w:rPr>
                <w:color w:val="000000"/>
                <w:sz w:val="24"/>
                <w:szCs w:val="24"/>
                <w:lang w:val="lv-LV" w:eastAsia="lv-LV"/>
              </w:rPr>
              <w:t xml:space="preserve">Dalībnieks ar Devīzi:    </w:t>
            </w:r>
            <w:r w:rsidRPr="00BF1802">
              <w:rPr>
                <w:b/>
                <w:bCs/>
                <w:color w:val="000000"/>
                <w:sz w:val="24"/>
                <w:szCs w:val="24"/>
                <w:lang w:val="lv-LV" w:eastAsia="lv-LV"/>
              </w:rPr>
              <w:t>dd88bb</w:t>
            </w:r>
            <w:r w:rsidRPr="00BF1802">
              <w:rPr>
                <w:color w:val="000000"/>
                <w:sz w:val="24"/>
                <w:szCs w:val="24"/>
                <w:lang w:val="lv-LV" w:eastAsia="lv-LV"/>
              </w:rPr>
              <w:t xml:space="preserve"> </w:t>
            </w:r>
          </w:p>
        </w:tc>
        <w:tc>
          <w:tcPr>
            <w:tcW w:w="1660" w:type="dxa"/>
            <w:tcBorders>
              <w:top w:val="single" w:sz="8" w:space="0" w:color="auto"/>
              <w:left w:val="nil"/>
              <w:bottom w:val="single" w:sz="8" w:space="0" w:color="auto"/>
              <w:right w:val="single" w:sz="8" w:space="0" w:color="auto"/>
            </w:tcBorders>
            <w:shd w:val="clear" w:color="000000" w:fill="EEECE1"/>
            <w:hideMark/>
          </w:tcPr>
          <w:p w:rsidR="00BF1802" w:rsidRPr="00BF1802" w:rsidRDefault="00BF1802" w:rsidP="00BF1802">
            <w:pPr>
              <w:rPr>
                <w:color w:val="000000"/>
                <w:sz w:val="24"/>
                <w:szCs w:val="24"/>
                <w:lang w:val="lv-LV" w:eastAsia="lv-LV"/>
              </w:rPr>
            </w:pPr>
            <w:r w:rsidRPr="00BF1802">
              <w:rPr>
                <w:color w:val="000000"/>
                <w:sz w:val="24"/>
                <w:szCs w:val="24"/>
                <w:lang w:val="lv-LV" w:eastAsia="lv-LV"/>
              </w:rPr>
              <w:t xml:space="preserve">Dalībnieks ar Devīzi: </w:t>
            </w:r>
            <w:r w:rsidRPr="00BF1802">
              <w:rPr>
                <w:b/>
                <w:bCs/>
                <w:color w:val="000000"/>
                <w:sz w:val="24"/>
                <w:szCs w:val="24"/>
                <w:lang w:val="lv-LV" w:eastAsia="lv-LV"/>
              </w:rPr>
              <w:t>BERNĀTI -2020</w:t>
            </w:r>
          </w:p>
        </w:tc>
      </w:tr>
      <w:tr w:rsidR="00BF1802" w:rsidRPr="00BF1802" w:rsidTr="00FB0C75">
        <w:trPr>
          <w:trHeight w:val="315"/>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1</w:t>
            </w:r>
          </w:p>
        </w:tc>
        <w:tc>
          <w:tcPr>
            <w:tcW w:w="2580" w:type="dxa"/>
            <w:tcBorders>
              <w:top w:val="nil"/>
              <w:left w:val="nil"/>
              <w:bottom w:val="single" w:sz="4" w:space="0" w:color="auto"/>
              <w:right w:val="single" w:sz="8" w:space="0" w:color="auto"/>
            </w:tcBorders>
            <w:shd w:val="clear" w:color="auto" w:fill="auto"/>
            <w:hideMark/>
          </w:tcPr>
          <w:p w:rsidR="00BF1802" w:rsidRPr="00BF1802" w:rsidRDefault="00BF1802" w:rsidP="00BF1802">
            <w:pPr>
              <w:rPr>
                <w:color w:val="000000"/>
                <w:sz w:val="24"/>
                <w:szCs w:val="24"/>
                <w:lang w:val="lv-LV" w:eastAsia="lv-LV"/>
              </w:rPr>
            </w:pPr>
            <w:r w:rsidRPr="00BF1802">
              <w:rPr>
                <w:color w:val="000000"/>
                <w:sz w:val="24"/>
                <w:szCs w:val="24"/>
                <w:lang w:val="lv-LV" w:eastAsia="lv-LV"/>
              </w:rPr>
              <w:t xml:space="preserve">Andrejs </w:t>
            </w:r>
            <w:proofErr w:type="spellStart"/>
            <w:r w:rsidRPr="00BF1802">
              <w:rPr>
                <w:color w:val="000000"/>
                <w:sz w:val="24"/>
                <w:szCs w:val="24"/>
                <w:lang w:val="lv-LV" w:eastAsia="lv-LV"/>
              </w:rPr>
              <w:t>Šakals</w:t>
            </w:r>
            <w:proofErr w:type="spellEnd"/>
            <w:r w:rsidRPr="00BF1802">
              <w:rPr>
                <w:color w:val="000000"/>
                <w:sz w:val="24"/>
                <w:szCs w:val="24"/>
                <w:lang w:val="lv-LV" w:eastAsia="lv-LV"/>
              </w:rPr>
              <w:t xml:space="preserve"> </w:t>
            </w:r>
          </w:p>
        </w:tc>
        <w:tc>
          <w:tcPr>
            <w:tcW w:w="1660" w:type="dxa"/>
            <w:tcBorders>
              <w:top w:val="nil"/>
              <w:left w:val="nil"/>
              <w:bottom w:val="single" w:sz="4" w:space="0" w:color="auto"/>
              <w:right w:val="single" w:sz="8" w:space="0" w:color="auto"/>
            </w:tcBorders>
            <w:shd w:val="clear" w:color="auto" w:fill="auto"/>
            <w:vAlign w:val="bottom"/>
            <w:hideMark/>
          </w:tcPr>
          <w:p w:rsidR="00BF1802" w:rsidRPr="00BF1802" w:rsidRDefault="00BF1802" w:rsidP="00BF1802">
            <w:pPr>
              <w:jc w:val="center"/>
              <w:rPr>
                <w:b/>
                <w:bCs/>
                <w:sz w:val="24"/>
                <w:szCs w:val="24"/>
                <w:lang w:val="lv-LV" w:eastAsia="lv-LV"/>
              </w:rPr>
            </w:pPr>
            <w:r w:rsidRPr="00BF1802">
              <w:rPr>
                <w:b/>
                <w:bCs/>
                <w:sz w:val="24"/>
                <w:szCs w:val="24"/>
                <w:lang w:val="lv-LV" w:eastAsia="lv-LV"/>
              </w:rPr>
              <w:t>33</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36</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39</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49</w:t>
            </w:r>
          </w:p>
        </w:tc>
      </w:tr>
      <w:tr w:rsidR="00BF1802" w:rsidRPr="00BF1802" w:rsidTr="00FB0C75">
        <w:trPr>
          <w:trHeight w:val="315"/>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2</w:t>
            </w:r>
          </w:p>
        </w:tc>
        <w:tc>
          <w:tcPr>
            <w:tcW w:w="2580" w:type="dxa"/>
            <w:tcBorders>
              <w:top w:val="nil"/>
              <w:left w:val="nil"/>
              <w:bottom w:val="single" w:sz="4" w:space="0" w:color="auto"/>
              <w:right w:val="single" w:sz="8" w:space="0" w:color="auto"/>
            </w:tcBorders>
            <w:shd w:val="clear" w:color="auto" w:fill="auto"/>
            <w:hideMark/>
          </w:tcPr>
          <w:p w:rsidR="00BF1802" w:rsidRPr="00BF1802" w:rsidRDefault="00BF1802" w:rsidP="00BF1802">
            <w:pPr>
              <w:rPr>
                <w:color w:val="000000"/>
                <w:sz w:val="24"/>
                <w:szCs w:val="24"/>
                <w:lang w:val="lv-LV" w:eastAsia="lv-LV"/>
              </w:rPr>
            </w:pPr>
            <w:r w:rsidRPr="00BF1802">
              <w:rPr>
                <w:color w:val="000000"/>
                <w:sz w:val="24"/>
                <w:szCs w:val="24"/>
                <w:lang w:val="lv-LV" w:eastAsia="lv-LV"/>
              </w:rPr>
              <w:t>Laura Pakule-</w:t>
            </w:r>
            <w:proofErr w:type="spellStart"/>
            <w:r w:rsidRPr="00BF1802">
              <w:rPr>
                <w:color w:val="000000"/>
                <w:sz w:val="24"/>
                <w:szCs w:val="24"/>
                <w:lang w:val="lv-LV" w:eastAsia="lv-LV"/>
              </w:rPr>
              <w:t>Krūče</w:t>
            </w:r>
            <w:proofErr w:type="spellEnd"/>
          </w:p>
        </w:tc>
        <w:tc>
          <w:tcPr>
            <w:tcW w:w="1660" w:type="dxa"/>
            <w:tcBorders>
              <w:top w:val="nil"/>
              <w:left w:val="nil"/>
              <w:bottom w:val="single" w:sz="4" w:space="0" w:color="auto"/>
              <w:right w:val="single" w:sz="8" w:space="0" w:color="auto"/>
            </w:tcBorders>
            <w:shd w:val="clear" w:color="auto" w:fill="auto"/>
            <w:vAlign w:val="bottom"/>
            <w:hideMark/>
          </w:tcPr>
          <w:p w:rsidR="00BF1802" w:rsidRPr="00BF1802" w:rsidRDefault="00BF1802" w:rsidP="00BF1802">
            <w:pPr>
              <w:jc w:val="center"/>
              <w:rPr>
                <w:b/>
                <w:bCs/>
                <w:sz w:val="24"/>
                <w:szCs w:val="24"/>
                <w:lang w:val="lv-LV" w:eastAsia="lv-LV"/>
              </w:rPr>
            </w:pPr>
            <w:r w:rsidRPr="00BF1802">
              <w:rPr>
                <w:b/>
                <w:bCs/>
                <w:sz w:val="24"/>
                <w:szCs w:val="24"/>
                <w:lang w:val="lv-LV" w:eastAsia="lv-LV"/>
              </w:rPr>
              <w:t>22</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28</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34</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48</w:t>
            </w:r>
          </w:p>
        </w:tc>
      </w:tr>
      <w:tr w:rsidR="00BF1802" w:rsidRPr="00BF1802" w:rsidTr="00FB0C75">
        <w:trPr>
          <w:trHeight w:val="315"/>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3</w:t>
            </w:r>
          </w:p>
        </w:tc>
        <w:tc>
          <w:tcPr>
            <w:tcW w:w="2580" w:type="dxa"/>
            <w:tcBorders>
              <w:top w:val="nil"/>
              <w:left w:val="nil"/>
              <w:bottom w:val="single" w:sz="4" w:space="0" w:color="auto"/>
              <w:right w:val="single" w:sz="8" w:space="0" w:color="auto"/>
            </w:tcBorders>
            <w:shd w:val="clear" w:color="auto" w:fill="auto"/>
            <w:hideMark/>
          </w:tcPr>
          <w:p w:rsidR="00BF1802" w:rsidRPr="00BF1802" w:rsidRDefault="00BF1802" w:rsidP="00BF1802">
            <w:pPr>
              <w:rPr>
                <w:color w:val="000000"/>
                <w:sz w:val="24"/>
                <w:szCs w:val="24"/>
                <w:lang w:val="lv-LV" w:eastAsia="lv-LV"/>
              </w:rPr>
            </w:pPr>
            <w:r w:rsidRPr="00BF1802">
              <w:rPr>
                <w:color w:val="000000"/>
                <w:sz w:val="24"/>
                <w:szCs w:val="24"/>
                <w:lang w:val="lv-LV" w:eastAsia="lv-LV"/>
              </w:rPr>
              <w:t xml:space="preserve">Rita </w:t>
            </w:r>
            <w:proofErr w:type="spellStart"/>
            <w:r w:rsidRPr="00BF1802">
              <w:rPr>
                <w:color w:val="000000"/>
                <w:sz w:val="24"/>
                <w:szCs w:val="24"/>
                <w:lang w:val="lv-LV" w:eastAsia="lv-LV"/>
              </w:rPr>
              <w:t>Davidaite</w:t>
            </w:r>
            <w:proofErr w:type="spellEnd"/>
          </w:p>
        </w:tc>
        <w:tc>
          <w:tcPr>
            <w:tcW w:w="1660" w:type="dxa"/>
            <w:tcBorders>
              <w:top w:val="nil"/>
              <w:left w:val="nil"/>
              <w:bottom w:val="single" w:sz="4" w:space="0" w:color="auto"/>
              <w:right w:val="single" w:sz="8" w:space="0" w:color="auto"/>
            </w:tcBorders>
            <w:shd w:val="clear" w:color="auto" w:fill="auto"/>
            <w:vAlign w:val="bottom"/>
            <w:hideMark/>
          </w:tcPr>
          <w:p w:rsidR="00BF1802" w:rsidRPr="00BF1802" w:rsidRDefault="00BF1802" w:rsidP="00BF1802">
            <w:pPr>
              <w:jc w:val="center"/>
              <w:rPr>
                <w:b/>
                <w:bCs/>
                <w:sz w:val="24"/>
                <w:szCs w:val="24"/>
                <w:lang w:val="lv-LV" w:eastAsia="lv-LV"/>
              </w:rPr>
            </w:pPr>
            <w:r w:rsidRPr="00BF1802">
              <w:rPr>
                <w:b/>
                <w:bCs/>
                <w:sz w:val="24"/>
                <w:szCs w:val="24"/>
                <w:lang w:val="lv-LV" w:eastAsia="lv-LV"/>
              </w:rPr>
              <w:t>17</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sz w:val="24"/>
                <w:szCs w:val="24"/>
                <w:lang w:val="lv-LV" w:eastAsia="lv-LV"/>
              </w:rPr>
            </w:pPr>
            <w:r w:rsidRPr="00BF1802">
              <w:rPr>
                <w:b/>
                <w:bCs/>
                <w:sz w:val="24"/>
                <w:szCs w:val="24"/>
                <w:lang w:val="lv-LV" w:eastAsia="lv-LV"/>
              </w:rPr>
              <w:t>35</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34</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48</w:t>
            </w:r>
          </w:p>
        </w:tc>
      </w:tr>
      <w:tr w:rsidR="00BF1802" w:rsidRPr="00BF1802" w:rsidTr="00FB0C75">
        <w:trPr>
          <w:trHeight w:val="315"/>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4</w:t>
            </w:r>
          </w:p>
        </w:tc>
        <w:tc>
          <w:tcPr>
            <w:tcW w:w="2580" w:type="dxa"/>
            <w:tcBorders>
              <w:top w:val="nil"/>
              <w:left w:val="nil"/>
              <w:bottom w:val="single" w:sz="4" w:space="0" w:color="auto"/>
              <w:right w:val="single" w:sz="8" w:space="0" w:color="auto"/>
            </w:tcBorders>
            <w:shd w:val="clear" w:color="auto" w:fill="auto"/>
            <w:hideMark/>
          </w:tcPr>
          <w:p w:rsidR="00BF1802" w:rsidRPr="00BF1802" w:rsidRDefault="00BF1802" w:rsidP="00BF1802">
            <w:pPr>
              <w:rPr>
                <w:color w:val="000000"/>
                <w:sz w:val="24"/>
                <w:szCs w:val="24"/>
                <w:lang w:val="lv-LV" w:eastAsia="lv-LV"/>
              </w:rPr>
            </w:pPr>
            <w:r w:rsidRPr="00BF1802">
              <w:rPr>
                <w:color w:val="000000"/>
                <w:sz w:val="24"/>
                <w:szCs w:val="24"/>
                <w:lang w:val="lv-LV" w:eastAsia="lv-LV"/>
              </w:rPr>
              <w:t xml:space="preserve">Zane </w:t>
            </w:r>
            <w:proofErr w:type="spellStart"/>
            <w:r w:rsidRPr="00BF1802">
              <w:rPr>
                <w:color w:val="000000"/>
                <w:sz w:val="24"/>
                <w:szCs w:val="24"/>
                <w:lang w:val="lv-LV" w:eastAsia="lv-LV"/>
              </w:rPr>
              <w:t>Uldriķe</w:t>
            </w:r>
            <w:proofErr w:type="spellEnd"/>
            <w:r w:rsidRPr="00BF1802">
              <w:rPr>
                <w:color w:val="000000"/>
                <w:sz w:val="24"/>
                <w:szCs w:val="24"/>
                <w:lang w:val="lv-LV" w:eastAsia="lv-LV"/>
              </w:rPr>
              <w:t xml:space="preserve">  </w:t>
            </w:r>
          </w:p>
        </w:tc>
        <w:tc>
          <w:tcPr>
            <w:tcW w:w="1660" w:type="dxa"/>
            <w:tcBorders>
              <w:top w:val="nil"/>
              <w:left w:val="nil"/>
              <w:bottom w:val="single" w:sz="4" w:space="0" w:color="auto"/>
              <w:right w:val="single" w:sz="8" w:space="0" w:color="auto"/>
            </w:tcBorders>
            <w:shd w:val="clear" w:color="auto" w:fill="auto"/>
            <w:vAlign w:val="bottom"/>
            <w:hideMark/>
          </w:tcPr>
          <w:p w:rsidR="00BF1802" w:rsidRPr="00BF1802" w:rsidRDefault="00BF1802" w:rsidP="00BF1802">
            <w:pPr>
              <w:jc w:val="center"/>
              <w:rPr>
                <w:b/>
                <w:bCs/>
                <w:sz w:val="24"/>
                <w:szCs w:val="24"/>
                <w:lang w:val="lv-LV" w:eastAsia="lv-LV"/>
              </w:rPr>
            </w:pPr>
            <w:r w:rsidRPr="00BF1802">
              <w:rPr>
                <w:b/>
                <w:bCs/>
                <w:sz w:val="24"/>
                <w:szCs w:val="24"/>
                <w:lang w:val="lv-LV" w:eastAsia="lv-LV"/>
              </w:rPr>
              <w:t>33</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sz w:val="24"/>
                <w:szCs w:val="24"/>
                <w:lang w:val="lv-LV" w:eastAsia="lv-LV"/>
              </w:rPr>
            </w:pPr>
            <w:r w:rsidRPr="00BF1802">
              <w:rPr>
                <w:b/>
                <w:bCs/>
                <w:sz w:val="24"/>
                <w:szCs w:val="24"/>
                <w:lang w:val="lv-LV" w:eastAsia="lv-LV"/>
              </w:rPr>
              <w:t>35</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33</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46</w:t>
            </w:r>
          </w:p>
        </w:tc>
      </w:tr>
      <w:tr w:rsidR="00BF1802" w:rsidRPr="00BF1802" w:rsidTr="00FB0C75">
        <w:trPr>
          <w:trHeight w:val="315"/>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5</w:t>
            </w:r>
          </w:p>
        </w:tc>
        <w:tc>
          <w:tcPr>
            <w:tcW w:w="2580" w:type="dxa"/>
            <w:tcBorders>
              <w:top w:val="nil"/>
              <w:left w:val="nil"/>
              <w:bottom w:val="single" w:sz="4" w:space="0" w:color="auto"/>
              <w:right w:val="single" w:sz="8" w:space="0" w:color="auto"/>
            </w:tcBorders>
            <w:shd w:val="clear" w:color="auto" w:fill="auto"/>
            <w:hideMark/>
          </w:tcPr>
          <w:p w:rsidR="00BF1802" w:rsidRPr="00BF1802" w:rsidRDefault="00BF1802" w:rsidP="00BF1802">
            <w:pPr>
              <w:rPr>
                <w:color w:val="000000"/>
                <w:sz w:val="24"/>
                <w:szCs w:val="24"/>
                <w:lang w:val="lv-LV" w:eastAsia="lv-LV"/>
              </w:rPr>
            </w:pPr>
            <w:r w:rsidRPr="00BF1802">
              <w:rPr>
                <w:color w:val="000000"/>
                <w:sz w:val="24"/>
                <w:szCs w:val="24"/>
                <w:lang w:val="lv-LV" w:eastAsia="lv-LV"/>
              </w:rPr>
              <w:t>Uldis Vecvagars</w:t>
            </w:r>
          </w:p>
        </w:tc>
        <w:tc>
          <w:tcPr>
            <w:tcW w:w="1660" w:type="dxa"/>
            <w:tcBorders>
              <w:top w:val="nil"/>
              <w:left w:val="nil"/>
              <w:bottom w:val="single" w:sz="4" w:space="0" w:color="auto"/>
              <w:right w:val="single" w:sz="8" w:space="0" w:color="auto"/>
            </w:tcBorders>
            <w:shd w:val="clear" w:color="auto" w:fill="auto"/>
            <w:vAlign w:val="bottom"/>
            <w:hideMark/>
          </w:tcPr>
          <w:p w:rsidR="00BF1802" w:rsidRPr="00BF1802" w:rsidRDefault="00BF1802" w:rsidP="00BF1802">
            <w:pPr>
              <w:jc w:val="center"/>
              <w:rPr>
                <w:b/>
                <w:bCs/>
                <w:sz w:val="24"/>
                <w:szCs w:val="24"/>
                <w:lang w:val="lv-LV" w:eastAsia="lv-LV"/>
              </w:rPr>
            </w:pPr>
            <w:r w:rsidRPr="00BF1802">
              <w:rPr>
                <w:b/>
                <w:bCs/>
                <w:sz w:val="24"/>
                <w:szCs w:val="24"/>
                <w:lang w:val="lv-LV" w:eastAsia="lv-LV"/>
              </w:rPr>
              <w:t>38</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33</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31</w:t>
            </w:r>
          </w:p>
        </w:tc>
        <w:tc>
          <w:tcPr>
            <w:tcW w:w="1660" w:type="dxa"/>
            <w:tcBorders>
              <w:top w:val="nil"/>
              <w:left w:val="nil"/>
              <w:bottom w:val="single" w:sz="4"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40</w:t>
            </w:r>
          </w:p>
        </w:tc>
      </w:tr>
      <w:tr w:rsidR="00BF1802" w:rsidRPr="00BF1802" w:rsidTr="00FB0C75">
        <w:trPr>
          <w:trHeight w:val="330"/>
        </w:trPr>
        <w:tc>
          <w:tcPr>
            <w:tcW w:w="1060" w:type="dxa"/>
            <w:tcBorders>
              <w:top w:val="nil"/>
              <w:left w:val="single" w:sz="8" w:space="0" w:color="auto"/>
              <w:bottom w:val="single" w:sz="8" w:space="0" w:color="auto"/>
              <w:right w:val="single" w:sz="4" w:space="0" w:color="auto"/>
            </w:tcBorders>
            <w:shd w:val="clear" w:color="auto" w:fill="auto"/>
            <w:noWrap/>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6</w:t>
            </w:r>
          </w:p>
        </w:tc>
        <w:tc>
          <w:tcPr>
            <w:tcW w:w="2580" w:type="dxa"/>
            <w:tcBorders>
              <w:top w:val="nil"/>
              <w:left w:val="nil"/>
              <w:bottom w:val="single" w:sz="8" w:space="0" w:color="auto"/>
              <w:right w:val="single" w:sz="8" w:space="0" w:color="auto"/>
            </w:tcBorders>
            <w:shd w:val="clear" w:color="auto" w:fill="auto"/>
            <w:hideMark/>
          </w:tcPr>
          <w:p w:rsidR="00BF1802" w:rsidRPr="00BF1802" w:rsidRDefault="00BF1802" w:rsidP="00BF1802">
            <w:pPr>
              <w:rPr>
                <w:color w:val="000000"/>
                <w:sz w:val="24"/>
                <w:szCs w:val="24"/>
                <w:lang w:val="lv-LV" w:eastAsia="lv-LV"/>
              </w:rPr>
            </w:pPr>
            <w:r w:rsidRPr="00BF1802">
              <w:rPr>
                <w:color w:val="000000"/>
                <w:sz w:val="24"/>
                <w:szCs w:val="24"/>
                <w:lang w:val="lv-LV" w:eastAsia="lv-LV"/>
              </w:rPr>
              <w:t xml:space="preserve">Dace </w:t>
            </w:r>
            <w:proofErr w:type="spellStart"/>
            <w:r w:rsidRPr="00BF1802">
              <w:rPr>
                <w:color w:val="000000"/>
                <w:sz w:val="24"/>
                <w:szCs w:val="24"/>
                <w:lang w:val="lv-LV" w:eastAsia="lv-LV"/>
              </w:rPr>
              <w:t>Vecbaštika</w:t>
            </w:r>
            <w:proofErr w:type="spellEnd"/>
          </w:p>
        </w:tc>
        <w:tc>
          <w:tcPr>
            <w:tcW w:w="1660" w:type="dxa"/>
            <w:tcBorders>
              <w:top w:val="nil"/>
              <w:left w:val="nil"/>
              <w:bottom w:val="single" w:sz="8" w:space="0" w:color="auto"/>
              <w:right w:val="single" w:sz="8" w:space="0" w:color="auto"/>
            </w:tcBorders>
            <w:shd w:val="clear" w:color="auto" w:fill="auto"/>
            <w:vAlign w:val="bottom"/>
            <w:hideMark/>
          </w:tcPr>
          <w:p w:rsidR="00BF1802" w:rsidRPr="00BF1802" w:rsidRDefault="00BF1802" w:rsidP="00BF1802">
            <w:pPr>
              <w:jc w:val="center"/>
              <w:rPr>
                <w:b/>
                <w:bCs/>
                <w:sz w:val="24"/>
                <w:szCs w:val="24"/>
                <w:lang w:val="lv-LV" w:eastAsia="lv-LV"/>
              </w:rPr>
            </w:pPr>
            <w:r w:rsidRPr="00BF1802">
              <w:rPr>
                <w:b/>
                <w:bCs/>
                <w:sz w:val="24"/>
                <w:szCs w:val="24"/>
                <w:lang w:val="lv-LV" w:eastAsia="lv-LV"/>
              </w:rPr>
              <w:t>36</w:t>
            </w:r>
          </w:p>
        </w:tc>
        <w:tc>
          <w:tcPr>
            <w:tcW w:w="1660" w:type="dxa"/>
            <w:tcBorders>
              <w:top w:val="nil"/>
              <w:left w:val="nil"/>
              <w:bottom w:val="single" w:sz="8"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43</w:t>
            </w:r>
          </w:p>
        </w:tc>
        <w:tc>
          <w:tcPr>
            <w:tcW w:w="1660" w:type="dxa"/>
            <w:tcBorders>
              <w:top w:val="nil"/>
              <w:left w:val="nil"/>
              <w:bottom w:val="single" w:sz="8"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40</w:t>
            </w:r>
          </w:p>
        </w:tc>
        <w:tc>
          <w:tcPr>
            <w:tcW w:w="1660" w:type="dxa"/>
            <w:tcBorders>
              <w:top w:val="nil"/>
              <w:left w:val="nil"/>
              <w:bottom w:val="single" w:sz="8" w:space="0" w:color="auto"/>
              <w:right w:val="single" w:sz="8" w:space="0" w:color="auto"/>
            </w:tcBorders>
            <w:shd w:val="clear" w:color="auto" w:fill="auto"/>
            <w:noWrap/>
            <w:vAlign w:val="bottom"/>
            <w:hideMark/>
          </w:tcPr>
          <w:p w:rsidR="00BF1802" w:rsidRPr="00BF1802" w:rsidRDefault="00BF1802" w:rsidP="00BF1802">
            <w:pPr>
              <w:jc w:val="center"/>
              <w:rPr>
                <w:b/>
                <w:bCs/>
                <w:color w:val="000000"/>
                <w:sz w:val="24"/>
                <w:szCs w:val="24"/>
                <w:lang w:val="lv-LV" w:eastAsia="lv-LV"/>
              </w:rPr>
            </w:pPr>
            <w:r w:rsidRPr="00BF1802">
              <w:rPr>
                <w:b/>
                <w:bCs/>
                <w:color w:val="000000"/>
                <w:sz w:val="24"/>
                <w:szCs w:val="24"/>
                <w:lang w:val="lv-LV" w:eastAsia="lv-LV"/>
              </w:rPr>
              <w:t>45</w:t>
            </w:r>
          </w:p>
        </w:tc>
      </w:tr>
      <w:tr w:rsidR="00BF1802" w:rsidRPr="00BF1802" w:rsidTr="00FB0C75">
        <w:trPr>
          <w:trHeight w:val="555"/>
        </w:trPr>
        <w:tc>
          <w:tcPr>
            <w:tcW w:w="3640" w:type="dxa"/>
            <w:gridSpan w:val="2"/>
            <w:tcBorders>
              <w:top w:val="single" w:sz="8" w:space="0" w:color="auto"/>
              <w:left w:val="single" w:sz="8" w:space="0" w:color="auto"/>
              <w:bottom w:val="single" w:sz="4" w:space="0" w:color="auto"/>
              <w:right w:val="single" w:sz="8" w:space="0" w:color="000000"/>
            </w:tcBorders>
            <w:shd w:val="clear" w:color="auto" w:fill="auto"/>
            <w:hideMark/>
          </w:tcPr>
          <w:p w:rsidR="00BF1802" w:rsidRPr="00BF1802" w:rsidRDefault="00BF1802" w:rsidP="00BF1802">
            <w:pPr>
              <w:jc w:val="right"/>
              <w:rPr>
                <w:b/>
                <w:bCs/>
                <w:color w:val="000000"/>
                <w:sz w:val="24"/>
                <w:szCs w:val="24"/>
                <w:u w:val="single"/>
                <w:lang w:val="lv-LV" w:eastAsia="lv-LV"/>
              </w:rPr>
            </w:pPr>
            <w:r w:rsidRPr="00BF1802">
              <w:rPr>
                <w:b/>
                <w:bCs/>
                <w:color w:val="000000"/>
                <w:sz w:val="24"/>
                <w:szCs w:val="24"/>
                <w:u w:val="single"/>
                <w:lang w:val="lv-LV" w:eastAsia="lv-LV"/>
              </w:rPr>
              <w:t>Kopā iegūtais punktu skaits:</w:t>
            </w:r>
          </w:p>
        </w:tc>
        <w:tc>
          <w:tcPr>
            <w:tcW w:w="1660" w:type="dxa"/>
            <w:tcBorders>
              <w:top w:val="nil"/>
              <w:left w:val="nil"/>
              <w:bottom w:val="single" w:sz="4" w:space="0" w:color="auto"/>
              <w:right w:val="single" w:sz="8" w:space="0" w:color="auto"/>
            </w:tcBorders>
            <w:shd w:val="clear" w:color="000000" w:fill="EEECE1"/>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179</w:t>
            </w:r>
          </w:p>
        </w:tc>
        <w:tc>
          <w:tcPr>
            <w:tcW w:w="1660" w:type="dxa"/>
            <w:tcBorders>
              <w:top w:val="nil"/>
              <w:left w:val="nil"/>
              <w:bottom w:val="single" w:sz="4" w:space="0" w:color="auto"/>
              <w:right w:val="single" w:sz="8" w:space="0" w:color="auto"/>
            </w:tcBorders>
            <w:shd w:val="clear" w:color="000000" w:fill="EEECE1"/>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210</w:t>
            </w:r>
          </w:p>
        </w:tc>
        <w:tc>
          <w:tcPr>
            <w:tcW w:w="1660" w:type="dxa"/>
            <w:tcBorders>
              <w:top w:val="nil"/>
              <w:left w:val="nil"/>
              <w:bottom w:val="single" w:sz="4" w:space="0" w:color="auto"/>
              <w:right w:val="single" w:sz="8" w:space="0" w:color="auto"/>
            </w:tcBorders>
            <w:shd w:val="clear" w:color="000000" w:fill="EEECE1"/>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211</w:t>
            </w:r>
          </w:p>
        </w:tc>
        <w:tc>
          <w:tcPr>
            <w:tcW w:w="1660" w:type="dxa"/>
            <w:tcBorders>
              <w:top w:val="nil"/>
              <w:left w:val="nil"/>
              <w:bottom w:val="single" w:sz="4" w:space="0" w:color="auto"/>
              <w:right w:val="single" w:sz="8" w:space="0" w:color="auto"/>
            </w:tcBorders>
            <w:shd w:val="clear" w:color="000000" w:fill="EEECE1"/>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276</w:t>
            </w:r>
          </w:p>
        </w:tc>
      </w:tr>
      <w:tr w:rsidR="00BF1802" w:rsidRPr="00BF1802" w:rsidTr="00FB0C75">
        <w:trPr>
          <w:trHeight w:val="810"/>
        </w:trPr>
        <w:tc>
          <w:tcPr>
            <w:tcW w:w="3640" w:type="dxa"/>
            <w:gridSpan w:val="2"/>
            <w:tcBorders>
              <w:top w:val="single" w:sz="4" w:space="0" w:color="auto"/>
              <w:left w:val="single" w:sz="4" w:space="0" w:color="auto"/>
              <w:bottom w:val="single" w:sz="4" w:space="0" w:color="auto"/>
              <w:right w:val="single" w:sz="8" w:space="0" w:color="000000"/>
            </w:tcBorders>
            <w:shd w:val="clear" w:color="auto" w:fill="auto"/>
            <w:hideMark/>
          </w:tcPr>
          <w:p w:rsidR="00BF1802" w:rsidRPr="00BF1802" w:rsidRDefault="00BF1802" w:rsidP="00BF1802">
            <w:pPr>
              <w:jc w:val="right"/>
              <w:rPr>
                <w:b/>
                <w:bCs/>
                <w:color w:val="000000"/>
                <w:sz w:val="24"/>
                <w:szCs w:val="24"/>
                <w:u w:val="single"/>
                <w:lang w:val="lv-LV" w:eastAsia="lv-LV"/>
              </w:rPr>
            </w:pPr>
            <w:r w:rsidRPr="00BF1802">
              <w:rPr>
                <w:b/>
                <w:bCs/>
                <w:color w:val="000000"/>
                <w:sz w:val="24"/>
                <w:szCs w:val="24"/>
                <w:u w:val="single"/>
                <w:lang w:val="lv-LV" w:eastAsia="lv-LV"/>
              </w:rPr>
              <w:t>Vidējais aritmētiskais punktu skaits:</w:t>
            </w:r>
          </w:p>
        </w:tc>
        <w:tc>
          <w:tcPr>
            <w:tcW w:w="1660" w:type="dxa"/>
            <w:tcBorders>
              <w:top w:val="nil"/>
              <w:left w:val="nil"/>
              <w:bottom w:val="single" w:sz="4" w:space="0" w:color="auto"/>
              <w:right w:val="single" w:sz="8" w:space="0" w:color="auto"/>
            </w:tcBorders>
            <w:shd w:val="clear" w:color="000000" w:fill="EEECE1"/>
            <w:noWrap/>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29,83</w:t>
            </w:r>
          </w:p>
        </w:tc>
        <w:tc>
          <w:tcPr>
            <w:tcW w:w="1660" w:type="dxa"/>
            <w:tcBorders>
              <w:top w:val="nil"/>
              <w:left w:val="nil"/>
              <w:bottom w:val="single" w:sz="4" w:space="0" w:color="auto"/>
              <w:right w:val="single" w:sz="8" w:space="0" w:color="auto"/>
            </w:tcBorders>
            <w:shd w:val="clear" w:color="000000" w:fill="EEECE1"/>
            <w:noWrap/>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35,00</w:t>
            </w:r>
          </w:p>
        </w:tc>
        <w:tc>
          <w:tcPr>
            <w:tcW w:w="1660" w:type="dxa"/>
            <w:tcBorders>
              <w:top w:val="nil"/>
              <w:left w:val="nil"/>
              <w:bottom w:val="single" w:sz="4" w:space="0" w:color="auto"/>
              <w:right w:val="single" w:sz="8" w:space="0" w:color="auto"/>
            </w:tcBorders>
            <w:shd w:val="clear" w:color="000000" w:fill="EEECE1"/>
            <w:noWrap/>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35,17</w:t>
            </w:r>
          </w:p>
        </w:tc>
        <w:tc>
          <w:tcPr>
            <w:tcW w:w="1660" w:type="dxa"/>
            <w:tcBorders>
              <w:top w:val="nil"/>
              <w:left w:val="nil"/>
              <w:bottom w:val="single" w:sz="4" w:space="0" w:color="auto"/>
              <w:right w:val="single" w:sz="8" w:space="0" w:color="auto"/>
            </w:tcBorders>
            <w:shd w:val="clear" w:color="000000" w:fill="EEECE1"/>
            <w:noWrap/>
            <w:vAlign w:val="bottom"/>
            <w:hideMark/>
          </w:tcPr>
          <w:p w:rsidR="00BF1802" w:rsidRPr="00BF1802" w:rsidRDefault="00BF1802" w:rsidP="00BF1802">
            <w:pPr>
              <w:jc w:val="right"/>
              <w:rPr>
                <w:b/>
                <w:bCs/>
                <w:color w:val="000000"/>
                <w:sz w:val="24"/>
                <w:szCs w:val="24"/>
                <w:lang w:val="lv-LV" w:eastAsia="lv-LV"/>
              </w:rPr>
            </w:pPr>
            <w:r w:rsidRPr="00BF1802">
              <w:rPr>
                <w:b/>
                <w:bCs/>
                <w:color w:val="000000"/>
                <w:sz w:val="24"/>
                <w:szCs w:val="24"/>
                <w:lang w:val="lv-LV" w:eastAsia="lv-LV"/>
              </w:rPr>
              <w:t>46,00</w:t>
            </w:r>
          </w:p>
        </w:tc>
      </w:tr>
      <w:tr w:rsidR="00BF1802" w:rsidRPr="00BF1802" w:rsidTr="00FB0C75">
        <w:trPr>
          <w:trHeight w:val="300"/>
        </w:trPr>
        <w:tc>
          <w:tcPr>
            <w:tcW w:w="3640" w:type="dxa"/>
            <w:gridSpan w:val="2"/>
            <w:tcBorders>
              <w:top w:val="single" w:sz="4" w:space="0" w:color="auto"/>
              <w:left w:val="single" w:sz="4" w:space="0" w:color="auto"/>
              <w:bottom w:val="single" w:sz="4" w:space="0" w:color="auto"/>
              <w:right w:val="single" w:sz="8" w:space="0" w:color="000000"/>
            </w:tcBorders>
            <w:shd w:val="clear" w:color="auto" w:fill="auto"/>
            <w:hideMark/>
          </w:tcPr>
          <w:p w:rsidR="00BF1802" w:rsidRPr="00BF1802" w:rsidRDefault="00BF1802" w:rsidP="00BF1802">
            <w:pPr>
              <w:jc w:val="right"/>
              <w:rPr>
                <w:b/>
                <w:bCs/>
                <w:color w:val="000000"/>
                <w:sz w:val="24"/>
                <w:szCs w:val="24"/>
                <w:u w:val="single"/>
                <w:lang w:val="lv-LV" w:eastAsia="lv-LV"/>
              </w:rPr>
            </w:pPr>
            <w:r w:rsidRPr="00BF1802">
              <w:rPr>
                <w:b/>
                <w:bCs/>
                <w:color w:val="000000"/>
                <w:sz w:val="24"/>
                <w:szCs w:val="24"/>
                <w:u w:val="single"/>
                <w:lang w:val="lv-LV" w:eastAsia="lv-LV"/>
              </w:rPr>
              <w:t>Iegūtā vieta:</w:t>
            </w:r>
          </w:p>
        </w:tc>
        <w:tc>
          <w:tcPr>
            <w:tcW w:w="1660" w:type="dxa"/>
            <w:tcBorders>
              <w:top w:val="nil"/>
              <w:left w:val="nil"/>
              <w:bottom w:val="single" w:sz="4" w:space="0" w:color="auto"/>
              <w:right w:val="single" w:sz="8" w:space="0" w:color="auto"/>
            </w:tcBorders>
            <w:shd w:val="clear" w:color="000000" w:fill="EEECE1"/>
            <w:noWrap/>
            <w:vAlign w:val="bottom"/>
            <w:hideMark/>
          </w:tcPr>
          <w:p w:rsidR="00BF1802" w:rsidRPr="00BF1802" w:rsidRDefault="00BF1802" w:rsidP="00BF1802">
            <w:pPr>
              <w:jc w:val="center"/>
              <w:rPr>
                <w:b/>
                <w:bCs/>
                <w:color w:val="000000"/>
                <w:sz w:val="28"/>
                <w:szCs w:val="28"/>
                <w:lang w:val="lv-LV" w:eastAsia="lv-LV"/>
              </w:rPr>
            </w:pPr>
            <w:r w:rsidRPr="00BF1802">
              <w:rPr>
                <w:b/>
                <w:bCs/>
                <w:color w:val="000000"/>
                <w:sz w:val="28"/>
                <w:szCs w:val="28"/>
                <w:lang w:val="lv-LV" w:eastAsia="lv-LV"/>
              </w:rPr>
              <w:t>4</w:t>
            </w:r>
          </w:p>
        </w:tc>
        <w:tc>
          <w:tcPr>
            <w:tcW w:w="1660" w:type="dxa"/>
            <w:tcBorders>
              <w:top w:val="nil"/>
              <w:left w:val="nil"/>
              <w:bottom w:val="single" w:sz="4" w:space="0" w:color="auto"/>
              <w:right w:val="single" w:sz="4" w:space="0" w:color="auto"/>
            </w:tcBorders>
            <w:shd w:val="clear" w:color="000000" w:fill="EEECE1"/>
            <w:noWrap/>
            <w:vAlign w:val="bottom"/>
            <w:hideMark/>
          </w:tcPr>
          <w:p w:rsidR="00BF1802" w:rsidRPr="00BF1802" w:rsidRDefault="00BF1802" w:rsidP="00BF1802">
            <w:pPr>
              <w:jc w:val="center"/>
              <w:rPr>
                <w:b/>
                <w:bCs/>
                <w:color w:val="000000"/>
                <w:sz w:val="28"/>
                <w:szCs w:val="28"/>
                <w:lang w:val="lv-LV" w:eastAsia="lv-LV"/>
              </w:rPr>
            </w:pPr>
            <w:r w:rsidRPr="00BF1802">
              <w:rPr>
                <w:b/>
                <w:bCs/>
                <w:color w:val="000000"/>
                <w:sz w:val="28"/>
                <w:szCs w:val="28"/>
                <w:lang w:val="lv-LV" w:eastAsia="lv-LV"/>
              </w:rPr>
              <w:t>3</w:t>
            </w:r>
          </w:p>
        </w:tc>
        <w:tc>
          <w:tcPr>
            <w:tcW w:w="1660" w:type="dxa"/>
            <w:tcBorders>
              <w:top w:val="nil"/>
              <w:left w:val="nil"/>
              <w:bottom w:val="single" w:sz="4" w:space="0" w:color="auto"/>
              <w:right w:val="single" w:sz="8" w:space="0" w:color="auto"/>
            </w:tcBorders>
            <w:shd w:val="clear" w:color="000000" w:fill="EEECE1"/>
            <w:noWrap/>
            <w:vAlign w:val="bottom"/>
            <w:hideMark/>
          </w:tcPr>
          <w:p w:rsidR="00BF1802" w:rsidRPr="00BF1802" w:rsidRDefault="00BF1802" w:rsidP="00BF1802">
            <w:pPr>
              <w:jc w:val="center"/>
              <w:rPr>
                <w:b/>
                <w:bCs/>
                <w:color w:val="000000"/>
                <w:sz w:val="28"/>
                <w:szCs w:val="28"/>
                <w:lang w:val="lv-LV" w:eastAsia="lv-LV"/>
              </w:rPr>
            </w:pPr>
            <w:r w:rsidRPr="00BF1802">
              <w:rPr>
                <w:b/>
                <w:bCs/>
                <w:color w:val="000000"/>
                <w:sz w:val="28"/>
                <w:szCs w:val="28"/>
                <w:lang w:val="lv-LV" w:eastAsia="lv-LV"/>
              </w:rPr>
              <w:t>2</w:t>
            </w:r>
          </w:p>
        </w:tc>
        <w:tc>
          <w:tcPr>
            <w:tcW w:w="1660" w:type="dxa"/>
            <w:tcBorders>
              <w:top w:val="nil"/>
              <w:left w:val="nil"/>
              <w:bottom w:val="single" w:sz="4" w:space="0" w:color="auto"/>
              <w:right w:val="single" w:sz="8" w:space="0" w:color="auto"/>
            </w:tcBorders>
            <w:shd w:val="clear" w:color="000000" w:fill="EEECE1"/>
            <w:noWrap/>
            <w:vAlign w:val="bottom"/>
            <w:hideMark/>
          </w:tcPr>
          <w:p w:rsidR="00BF1802" w:rsidRPr="00BF1802" w:rsidRDefault="00BF1802" w:rsidP="00BF1802">
            <w:pPr>
              <w:jc w:val="center"/>
              <w:rPr>
                <w:b/>
                <w:bCs/>
                <w:color w:val="000000"/>
                <w:sz w:val="28"/>
                <w:szCs w:val="28"/>
                <w:lang w:val="lv-LV" w:eastAsia="lv-LV"/>
              </w:rPr>
            </w:pPr>
            <w:r w:rsidRPr="00BF1802">
              <w:rPr>
                <w:b/>
                <w:bCs/>
                <w:color w:val="000000"/>
                <w:sz w:val="28"/>
                <w:szCs w:val="28"/>
                <w:lang w:val="lv-LV" w:eastAsia="lv-LV"/>
              </w:rPr>
              <w:t>1</w:t>
            </w:r>
          </w:p>
        </w:tc>
      </w:tr>
    </w:tbl>
    <w:p w:rsidR="00BF1802" w:rsidRDefault="00BF1802" w:rsidP="00D42E0D">
      <w:pPr>
        <w:pStyle w:val="ListParagraph"/>
        <w:ind w:left="555" w:right="-483"/>
        <w:jc w:val="both"/>
        <w:rPr>
          <w:b/>
          <w:sz w:val="28"/>
          <w:szCs w:val="28"/>
          <w:lang w:val="lv-LV"/>
        </w:rPr>
      </w:pPr>
      <w:r>
        <w:rPr>
          <w:b/>
          <w:sz w:val="28"/>
          <w:szCs w:val="28"/>
          <w:lang w:val="lv-LV"/>
        </w:rPr>
        <w:fldChar w:fldCharType="end"/>
      </w:r>
    </w:p>
    <w:p w:rsidR="00013C67" w:rsidRPr="00293E0B" w:rsidRDefault="00013C67" w:rsidP="00013C67">
      <w:pPr>
        <w:pStyle w:val="ListParagraph"/>
        <w:numPr>
          <w:ilvl w:val="1"/>
          <w:numId w:val="13"/>
        </w:numPr>
        <w:ind w:right="-483"/>
        <w:jc w:val="both"/>
        <w:rPr>
          <w:sz w:val="28"/>
          <w:szCs w:val="28"/>
          <w:lang w:val="lv-LV"/>
        </w:rPr>
      </w:pPr>
      <w:r w:rsidRPr="00293E0B">
        <w:rPr>
          <w:sz w:val="28"/>
          <w:szCs w:val="28"/>
          <w:lang w:val="lv-LV"/>
        </w:rPr>
        <w:t>Mets ar devīzi “BDP401” ieguva</w:t>
      </w:r>
      <w:r w:rsidR="00D42E0D" w:rsidRPr="00293E0B">
        <w:rPr>
          <w:sz w:val="28"/>
          <w:szCs w:val="28"/>
          <w:lang w:val="lv-LV"/>
        </w:rPr>
        <w:t xml:space="preserve"> 29.83 vi</w:t>
      </w:r>
      <w:r w:rsidRPr="00293E0B">
        <w:rPr>
          <w:sz w:val="28"/>
          <w:szCs w:val="28"/>
          <w:lang w:val="lv-LV"/>
        </w:rPr>
        <w:t>dējo aritmētisko punktu skaitu;</w:t>
      </w:r>
    </w:p>
    <w:p w:rsidR="00013C67" w:rsidRPr="00293E0B" w:rsidRDefault="00D42E0D" w:rsidP="00D42E0D">
      <w:pPr>
        <w:pStyle w:val="ListParagraph"/>
        <w:numPr>
          <w:ilvl w:val="1"/>
          <w:numId w:val="13"/>
        </w:numPr>
        <w:ind w:right="-483"/>
        <w:jc w:val="both"/>
        <w:rPr>
          <w:sz w:val="28"/>
          <w:szCs w:val="28"/>
          <w:lang w:val="lv-LV"/>
        </w:rPr>
      </w:pPr>
      <w:r w:rsidRPr="00293E0B">
        <w:rPr>
          <w:sz w:val="28"/>
          <w:szCs w:val="28"/>
          <w:lang w:val="lv-LV"/>
        </w:rPr>
        <w:t>Mets a</w:t>
      </w:r>
      <w:r w:rsidR="00013C67" w:rsidRPr="00293E0B">
        <w:rPr>
          <w:sz w:val="28"/>
          <w:szCs w:val="28"/>
          <w:lang w:val="lv-LV"/>
        </w:rPr>
        <w:t>r devīzi “SS_12” ieguva</w:t>
      </w:r>
      <w:r w:rsidRPr="00293E0B">
        <w:rPr>
          <w:sz w:val="28"/>
          <w:szCs w:val="28"/>
          <w:lang w:val="lv-LV"/>
        </w:rPr>
        <w:t xml:space="preserve"> 35.00 vidējo aritmētisko punktu skaitu;</w:t>
      </w:r>
    </w:p>
    <w:p w:rsidR="00013C67" w:rsidRPr="00293E0B" w:rsidRDefault="00013C67" w:rsidP="00D42E0D">
      <w:pPr>
        <w:pStyle w:val="ListParagraph"/>
        <w:numPr>
          <w:ilvl w:val="1"/>
          <w:numId w:val="13"/>
        </w:numPr>
        <w:ind w:right="-483"/>
        <w:jc w:val="both"/>
        <w:rPr>
          <w:sz w:val="28"/>
          <w:szCs w:val="28"/>
          <w:lang w:val="lv-LV"/>
        </w:rPr>
      </w:pPr>
      <w:r w:rsidRPr="00293E0B">
        <w:rPr>
          <w:sz w:val="28"/>
          <w:szCs w:val="28"/>
          <w:lang w:val="lv-LV"/>
        </w:rPr>
        <w:t>Mets ar devīzi “dd88bb”  ieguva</w:t>
      </w:r>
      <w:r w:rsidR="00492E80">
        <w:rPr>
          <w:sz w:val="28"/>
          <w:szCs w:val="28"/>
          <w:lang w:val="lv-LV"/>
        </w:rPr>
        <w:t xml:space="preserve"> </w:t>
      </w:r>
      <w:r w:rsidR="00D42E0D" w:rsidRPr="00293E0B">
        <w:rPr>
          <w:sz w:val="28"/>
          <w:szCs w:val="28"/>
          <w:lang w:val="lv-LV"/>
        </w:rPr>
        <w:t>35.17 vidējo aritmētisko punktu skaitu;</w:t>
      </w:r>
    </w:p>
    <w:p w:rsidR="00D42E0D" w:rsidRDefault="00D42E0D" w:rsidP="00D42E0D">
      <w:pPr>
        <w:pStyle w:val="ListParagraph"/>
        <w:numPr>
          <w:ilvl w:val="1"/>
          <w:numId w:val="13"/>
        </w:numPr>
        <w:ind w:right="-483"/>
        <w:jc w:val="both"/>
        <w:rPr>
          <w:sz w:val="28"/>
          <w:szCs w:val="28"/>
          <w:lang w:val="lv-LV"/>
        </w:rPr>
      </w:pPr>
      <w:r w:rsidRPr="00293E0B">
        <w:rPr>
          <w:sz w:val="28"/>
          <w:szCs w:val="28"/>
          <w:lang w:val="lv-LV"/>
        </w:rPr>
        <w:t>Mets a</w:t>
      </w:r>
      <w:r w:rsidR="00013C67" w:rsidRPr="00293E0B">
        <w:rPr>
          <w:sz w:val="28"/>
          <w:szCs w:val="28"/>
          <w:lang w:val="lv-LV"/>
        </w:rPr>
        <w:t>r devīzi “BERNĀTI -2020”  ieguva</w:t>
      </w:r>
      <w:r w:rsidRPr="00293E0B">
        <w:rPr>
          <w:sz w:val="28"/>
          <w:szCs w:val="28"/>
          <w:lang w:val="lv-LV"/>
        </w:rPr>
        <w:t xml:space="preserve"> 46.00 vidējo aritmētisko punktu skaitu.</w:t>
      </w:r>
    </w:p>
    <w:p w:rsidR="006B25F9" w:rsidRPr="00293E0B" w:rsidRDefault="006B25F9" w:rsidP="006B25F9">
      <w:pPr>
        <w:pStyle w:val="ListParagraph"/>
        <w:ind w:left="555" w:right="-483"/>
        <w:jc w:val="both"/>
        <w:rPr>
          <w:sz w:val="28"/>
          <w:szCs w:val="28"/>
          <w:lang w:val="lv-LV"/>
        </w:rPr>
      </w:pPr>
    </w:p>
    <w:p w:rsidR="00D42E0D" w:rsidRPr="00D42E0D" w:rsidRDefault="00D42E0D" w:rsidP="00D42E0D">
      <w:pPr>
        <w:ind w:right="-483"/>
        <w:jc w:val="both"/>
        <w:rPr>
          <w:b/>
          <w:sz w:val="28"/>
          <w:szCs w:val="28"/>
          <w:lang w:val="lv-LV"/>
        </w:rPr>
      </w:pPr>
    </w:p>
    <w:p w:rsidR="00D950F6" w:rsidRPr="00D950F6" w:rsidRDefault="00D60930" w:rsidP="009745CA">
      <w:pPr>
        <w:pStyle w:val="ListParagraph"/>
        <w:numPr>
          <w:ilvl w:val="0"/>
          <w:numId w:val="13"/>
        </w:numPr>
        <w:jc w:val="both"/>
        <w:rPr>
          <w:sz w:val="28"/>
          <w:szCs w:val="28"/>
          <w:lang w:val="lv-LV"/>
        </w:rPr>
      </w:pPr>
      <w:r w:rsidRPr="00D950F6">
        <w:rPr>
          <w:b/>
          <w:sz w:val="28"/>
          <w:szCs w:val="28"/>
          <w:lang w:val="lv-LV"/>
        </w:rPr>
        <w:t xml:space="preserve">ŽŪRIJAS </w:t>
      </w:r>
      <w:r w:rsidR="008B50A5" w:rsidRPr="00D950F6">
        <w:rPr>
          <w:b/>
          <w:sz w:val="28"/>
          <w:szCs w:val="28"/>
          <w:lang w:val="lv-LV"/>
        </w:rPr>
        <w:t>KOMISIJA</w:t>
      </w:r>
      <w:r w:rsidR="00D950F6" w:rsidRPr="00D950F6">
        <w:rPr>
          <w:b/>
          <w:sz w:val="28"/>
          <w:szCs w:val="28"/>
          <w:lang w:val="lv-LV"/>
        </w:rPr>
        <w:t xml:space="preserve"> SNIEDZA</w:t>
      </w:r>
      <w:r w:rsidR="008B50A5" w:rsidRPr="00D950F6">
        <w:rPr>
          <w:b/>
          <w:sz w:val="28"/>
          <w:szCs w:val="28"/>
          <w:lang w:val="lv-LV"/>
        </w:rPr>
        <w:t xml:space="preserve"> </w:t>
      </w:r>
      <w:r w:rsidR="00D950F6" w:rsidRPr="00D950F6">
        <w:rPr>
          <w:b/>
          <w:sz w:val="28"/>
          <w:szCs w:val="28"/>
          <w:lang w:val="lv-LV"/>
        </w:rPr>
        <w:t xml:space="preserve">ATZINUMU </w:t>
      </w:r>
    </w:p>
    <w:p w:rsidR="00934CE4" w:rsidRPr="00C443EA" w:rsidRDefault="00D950F6" w:rsidP="00C443EA">
      <w:pPr>
        <w:jc w:val="both"/>
        <w:rPr>
          <w:sz w:val="28"/>
          <w:szCs w:val="28"/>
          <w:lang w:val="lv-LV"/>
        </w:rPr>
      </w:pPr>
      <w:r w:rsidRPr="00AB2902">
        <w:rPr>
          <w:sz w:val="28"/>
          <w:szCs w:val="28"/>
          <w:lang w:val="lv-LV"/>
        </w:rPr>
        <w:t xml:space="preserve">(Žūrijas komisija  lēmums, </w:t>
      </w:r>
      <w:r w:rsidR="00492E80">
        <w:rPr>
          <w:sz w:val="28"/>
          <w:szCs w:val="28"/>
          <w:lang w:val="lv-LV"/>
        </w:rPr>
        <w:t>04.04.2016. protokols</w:t>
      </w:r>
      <w:r w:rsidRPr="00AB2902">
        <w:rPr>
          <w:sz w:val="28"/>
          <w:szCs w:val="28"/>
          <w:lang w:val="lv-LV"/>
        </w:rPr>
        <w:t xml:space="preserve"> Nr. 5)</w:t>
      </w:r>
      <w:r w:rsidR="00AB2902" w:rsidRPr="00AB2902">
        <w:rPr>
          <w:sz w:val="28"/>
          <w:szCs w:val="28"/>
          <w:lang w:val="lv-LV"/>
        </w:rPr>
        <w:t xml:space="preserve"> P</w:t>
      </w:r>
      <w:r w:rsidR="00E6048F" w:rsidRPr="00AB2902">
        <w:rPr>
          <w:color w:val="000000"/>
          <w:sz w:val="28"/>
          <w:szCs w:val="28"/>
          <w:lang w:val="lv-LV"/>
        </w:rPr>
        <w:t>amatojoties</w:t>
      </w:r>
      <w:r w:rsidR="00E6048F" w:rsidRPr="00D950F6">
        <w:rPr>
          <w:color w:val="000000"/>
          <w:sz w:val="28"/>
          <w:szCs w:val="28"/>
          <w:lang w:val="lv-LV"/>
        </w:rPr>
        <w:t xml:space="preserve"> uz</w:t>
      </w:r>
      <w:r w:rsidR="00E6048F" w:rsidRPr="00D950F6">
        <w:rPr>
          <w:sz w:val="28"/>
          <w:szCs w:val="28"/>
          <w:lang w:val="lv-LV"/>
        </w:rPr>
        <w:t xml:space="preserve"> </w:t>
      </w:r>
      <w:r w:rsidR="00D25D15" w:rsidRPr="00D950F6">
        <w:rPr>
          <w:color w:val="000000"/>
          <w:sz w:val="28"/>
          <w:szCs w:val="28"/>
          <w:lang w:val="lv-LV"/>
        </w:rPr>
        <w:t>Publisko iepirkumu likuma 72</w:t>
      </w:r>
      <w:r w:rsidR="00BC77FF" w:rsidRPr="00D950F6">
        <w:rPr>
          <w:color w:val="000000"/>
          <w:sz w:val="28"/>
          <w:szCs w:val="28"/>
          <w:lang w:val="lv-LV"/>
        </w:rPr>
        <w:t xml:space="preserve">.panta </w:t>
      </w:r>
      <w:r w:rsidR="00D25D15" w:rsidRPr="00D950F6">
        <w:rPr>
          <w:color w:val="000000"/>
          <w:sz w:val="28"/>
          <w:szCs w:val="28"/>
          <w:lang w:val="lv-LV"/>
        </w:rPr>
        <w:t>pirmo daļu un nolikuma 5.5.5.</w:t>
      </w:r>
      <w:r w:rsidR="00BC77FF" w:rsidRPr="00D950F6">
        <w:rPr>
          <w:color w:val="000000"/>
          <w:sz w:val="28"/>
          <w:szCs w:val="28"/>
          <w:lang w:val="lv-LV"/>
        </w:rPr>
        <w:t>punktu,</w:t>
      </w:r>
      <w:r w:rsidR="00824F7E" w:rsidRPr="00D950F6">
        <w:rPr>
          <w:color w:val="000000"/>
          <w:sz w:val="28"/>
          <w:szCs w:val="28"/>
          <w:lang w:val="lv-LV"/>
        </w:rPr>
        <w:t xml:space="preserve"> </w:t>
      </w:r>
      <w:r w:rsidR="00FD1922" w:rsidRPr="00D950F6">
        <w:rPr>
          <w:color w:val="000000"/>
          <w:sz w:val="28"/>
          <w:szCs w:val="28"/>
          <w:lang w:val="lv-LV"/>
        </w:rPr>
        <w:t xml:space="preserve">atbilstoši </w:t>
      </w:r>
      <w:r w:rsidR="005566F5" w:rsidRPr="00D950F6">
        <w:rPr>
          <w:color w:val="000000"/>
          <w:sz w:val="28"/>
          <w:szCs w:val="28"/>
          <w:lang w:val="lv-LV"/>
        </w:rPr>
        <w:t xml:space="preserve">Publisko iepirkumu likuma </w:t>
      </w:r>
      <w:r w:rsidR="00FD1922" w:rsidRPr="00D950F6">
        <w:rPr>
          <w:color w:val="000000"/>
          <w:sz w:val="28"/>
          <w:szCs w:val="28"/>
          <w:lang w:val="lv-LV"/>
        </w:rPr>
        <w:t xml:space="preserve">78.panta </w:t>
      </w:r>
      <w:proofErr w:type="spellStart"/>
      <w:r w:rsidR="00FD1922" w:rsidRPr="00D950F6">
        <w:rPr>
          <w:color w:val="000000"/>
          <w:sz w:val="28"/>
          <w:szCs w:val="28"/>
          <w:lang w:val="lv-LV"/>
        </w:rPr>
        <w:t>piektai</w:t>
      </w:r>
      <w:proofErr w:type="spellEnd"/>
      <w:r w:rsidR="00FD1922" w:rsidRPr="00D950F6">
        <w:rPr>
          <w:color w:val="000000"/>
          <w:sz w:val="28"/>
          <w:szCs w:val="28"/>
          <w:lang w:val="lv-LV"/>
        </w:rPr>
        <w:t xml:space="preserve"> daļai,</w:t>
      </w:r>
    </w:p>
    <w:p w:rsidR="00031779" w:rsidRPr="005E063B" w:rsidRDefault="002F3F57" w:rsidP="00934CE4">
      <w:pPr>
        <w:jc w:val="both"/>
        <w:rPr>
          <w:sz w:val="28"/>
          <w:szCs w:val="28"/>
          <w:lang w:val="lv-LV"/>
        </w:rPr>
      </w:pPr>
      <w:r w:rsidRPr="005E063B">
        <w:rPr>
          <w:b/>
          <w:sz w:val="28"/>
          <w:szCs w:val="28"/>
          <w:lang w:val="lv-LV"/>
        </w:rPr>
        <w:t xml:space="preserve">Žūrijas komisija </w:t>
      </w:r>
      <w:r w:rsidR="00D950F6">
        <w:rPr>
          <w:b/>
          <w:sz w:val="28"/>
          <w:szCs w:val="28"/>
          <w:lang w:val="lv-LV"/>
        </w:rPr>
        <w:t>nolē</w:t>
      </w:r>
      <w:r w:rsidR="00D25D15" w:rsidRPr="005E063B">
        <w:rPr>
          <w:b/>
          <w:sz w:val="28"/>
          <w:szCs w:val="28"/>
          <w:lang w:val="lv-LV"/>
        </w:rPr>
        <w:t>m</w:t>
      </w:r>
      <w:r w:rsidR="00D950F6">
        <w:rPr>
          <w:b/>
          <w:sz w:val="28"/>
          <w:szCs w:val="28"/>
          <w:lang w:val="lv-LV"/>
        </w:rPr>
        <w:t>a</w:t>
      </w:r>
      <w:r w:rsidR="00D25D15" w:rsidRPr="005E063B">
        <w:rPr>
          <w:sz w:val="28"/>
          <w:szCs w:val="28"/>
          <w:lang w:val="lv-LV"/>
        </w:rPr>
        <w:t>:</w:t>
      </w:r>
      <w:r w:rsidR="00031779" w:rsidRPr="005E063B">
        <w:rPr>
          <w:sz w:val="28"/>
          <w:szCs w:val="28"/>
          <w:lang w:val="lv-LV"/>
        </w:rPr>
        <w:t xml:space="preserve"> </w:t>
      </w:r>
      <w:r w:rsidR="00A06BE9" w:rsidRPr="005E063B">
        <w:rPr>
          <w:sz w:val="28"/>
          <w:szCs w:val="28"/>
          <w:lang w:val="lv-LV"/>
        </w:rPr>
        <w:t xml:space="preserve"> </w:t>
      </w:r>
    </w:p>
    <w:p w:rsidR="00934CE4" w:rsidRPr="005E063B" w:rsidRDefault="00934CE4" w:rsidP="00934CE4">
      <w:pPr>
        <w:pStyle w:val="ListParagraph"/>
        <w:numPr>
          <w:ilvl w:val="0"/>
          <w:numId w:val="14"/>
        </w:numPr>
        <w:jc w:val="both"/>
        <w:rPr>
          <w:b/>
          <w:sz w:val="28"/>
          <w:szCs w:val="28"/>
          <w:lang w:val="lv-LV" w:eastAsia="lv-LV"/>
        </w:rPr>
      </w:pPr>
      <w:r w:rsidRPr="005E063B">
        <w:rPr>
          <w:sz w:val="28"/>
          <w:szCs w:val="28"/>
          <w:lang w:val="lv-LV" w:eastAsia="lv-LV"/>
        </w:rPr>
        <w:t xml:space="preserve">Izvirzīt </w:t>
      </w:r>
      <w:r w:rsidRPr="005E063B">
        <w:rPr>
          <w:b/>
          <w:sz w:val="28"/>
          <w:szCs w:val="28"/>
          <w:lang w:val="lv-LV" w:eastAsia="lv-LV"/>
        </w:rPr>
        <w:t>pirmās vietas</w:t>
      </w:r>
      <w:r w:rsidRPr="005E063B">
        <w:rPr>
          <w:sz w:val="28"/>
          <w:szCs w:val="28"/>
          <w:lang w:val="lv-LV" w:eastAsia="lv-LV"/>
        </w:rPr>
        <w:t xml:space="preserve"> godalgai Metu ar devīzi </w:t>
      </w:r>
      <w:r w:rsidRPr="005E063B">
        <w:rPr>
          <w:b/>
          <w:sz w:val="28"/>
          <w:szCs w:val="28"/>
          <w:lang w:val="lv-LV" w:eastAsia="lv-LV"/>
        </w:rPr>
        <w:t>“BERNĀTI -2020”;</w:t>
      </w:r>
    </w:p>
    <w:p w:rsidR="00934CE4" w:rsidRPr="005E063B" w:rsidRDefault="00934CE4" w:rsidP="00934CE4">
      <w:pPr>
        <w:pStyle w:val="ListParagraph"/>
        <w:numPr>
          <w:ilvl w:val="0"/>
          <w:numId w:val="14"/>
        </w:numPr>
        <w:rPr>
          <w:sz w:val="28"/>
          <w:szCs w:val="28"/>
          <w:lang w:val="lv-LV" w:eastAsia="lv-LV"/>
        </w:rPr>
      </w:pPr>
      <w:r w:rsidRPr="005E063B">
        <w:rPr>
          <w:sz w:val="28"/>
          <w:szCs w:val="28"/>
          <w:lang w:val="lv-LV" w:eastAsia="lv-LV"/>
        </w:rPr>
        <w:t xml:space="preserve">Izvirzīt </w:t>
      </w:r>
      <w:r w:rsidRPr="005E063B">
        <w:rPr>
          <w:b/>
          <w:sz w:val="28"/>
          <w:szCs w:val="28"/>
          <w:lang w:val="lv-LV" w:eastAsia="lv-LV"/>
        </w:rPr>
        <w:t>otrās vietas</w:t>
      </w:r>
      <w:r w:rsidRPr="005E063B">
        <w:rPr>
          <w:sz w:val="28"/>
          <w:szCs w:val="28"/>
          <w:lang w:val="lv-LV" w:eastAsia="lv-LV"/>
        </w:rPr>
        <w:t xml:space="preserve"> godalgai Metu ar devīzi </w:t>
      </w:r>
      <w:r w:rsidRPr="005E063B">
        <w:rPr>
          <w:b/>
          <w:sz w:val="28"/>
          <w:szCs w:val="28"/>
          <w:lang w:val="lv-LV" w:eastAsia="lv-LV"/>
        </w:rPr>
        <w:t>“dd88bb”;</w:t>
      </w:r>
    </w:p>
    <w:p w:rsidR="00934CE4" w:rsidRPr="005E063B" w:rsidRDefault="00934CE4" w:rsidP="00934CE4">
      <w:pPr>
        <w:pStyle w:val="ListParagraph"/>
        <w:numPr>
          <w:ilvl w:val="0"/>
          <w:numId w:val="14"/>
        </w:numPr>
        <w:jc w:val="both"/>
        <w:rPr>
          <w:sz w:val="28"/>
          <w:szCs w:val="28"/>
          <w:lang w:val="lv-LV" w:eastAsia="lv-LV"/>
        </w:rPr>
      </w:pPr>
      <w:r w:rsidRPr="005E063B">
        <w:rPr>
          <w:sz w:val="28"/>
          <w:szCs w:val="28"/>
          <w:lang w:val="lv-LV" w:eastAsia="lv-LV"/>
        </w:rPr>
        <w:t xml:space="preserve">Izvirzīt </w:t>
      </w:r>
      <w:r w:rsidRPr="005E063B">
        <w:rPr>
          <w:b/>
          <w:sz w:val="28"/>
          <w:szCs w:val="28"/>
          <w:lang w:val="lv-LV" w:eastAsia="lv-LV"/>
        </w:rPr>
        <w:t>trešās vietas</w:t>
      </w:r>
      <w:r w:rsidRPr="005E063B">
        <w:rPr>
          <w:sz w:val="28"/>
          <w:szCs w:val="28"/>
          <w:lang w:val="lv-LV" w:eastAsia="lv-LV"/>
        </w:rPr>
        <w:t xml:space="preserve"> godalgai Metu ar devīzi </w:t>
      </w:r>
      <w:r w:rsidRPr="005E063B">
        <w:rPr>
          <w:b/>
          <w:sz w:val="28"/>
          <w:szCs w:val="28"/>
          <w:lang w:val="lv-LV" w:eastAsia="lv-LV"/>
        </w:rPr>
        <w:t>“SS_12”</w:t>
      </w:r>
      <w:r w:rsidR="008C412F" w:rsidRPr="005E063B">
        <w:rPr>
          <w:b/>
          <w:sz w:val="28"/>
          <w:szCs w:val="28"/>
          <w:lang w:val="lv-LV" w:eastAsia="lv-LV"/>
        </w:rPr>
        <w:t>;</w:t>
      </w:r>
    </w:p>
    <w:p w:rsidR="00D663FA" w:rsidRPr="005E063B" w:rsidRDefault="005F774D" w:rsidP="00D663FA">
      <w:pPr>
        <w:pStyle w:val="ListParagraph"/>
        <w:numPr>
          <w:ilvl w:val="0"/>
          <w:numId w:val="14"/>
        </w:numPr>
        <w:rPr>
          <w:sz w:val="28"/>
          <w:szCs w:val="28"/>
          <w:lang w:val="lv-LV" w:eastAsia="lv-LV"/>
        </w:rPr>
      </w:pPr>
      <w:r w:rsidRPr="005E063B">
        <w:rPr>
          <w:sz w:val="28"/>
          <w:szCs w:val="28"/>
          <w:lang w:val="lv-LV" w:eastAsia="lv-LV"/>
        </w:rPr>
        <w:t>Noteikt devīžu atšifrējuma atvēršanas sanāksm</w:t>
      </w:r>
      <w:r w:rsidR="000578FD" w:rsidRPr="005E063B">
        <w:rPr>
          <w:sz w:val="28"/>
          <w:szCs w:val="28"/>
          <w:lang w:val="lv-LV" w:eastAsia="lv-LV"/>
        </w:rPr>
        <w:t xml:space="preserve">es </w:t>
      </w:r>
      <w:r w:rsidR="00D663FA" w:rsidRPr="005E063B">
        <w:rPr>
          <w:b/>
          <w:sz w:val="28"/>
          <w:szCs w:val="28"/>
          <w:lang w:val="lv-LV" w:eastAsia="lv-LV"/>
        </w:rPr>
        <w:t>vietu</w:t>
      </w:r>
      <w:r w:rsidR="00677949" w:rsidRPr="005E063B">
        <w:rPr>
          <w:b/>
          <w:sz w:val="28"/>
          <w:szCs w:val="28"/>
          <w:lang w:val="lv-LV" w:eastAsia="lv-LV"/>
        </w:rPr>
        <w:t>: Nīcas novada domes telpās (Kultūras nama bāriņš)</w:t>
      </w:r>
      <w:r w:rsidR="00D663FA" w:rsidRPr="005E063B">
        <w:rPr>
          <w:b/>
          <w:sz w:val="28"/>
          <w:szCs w:val="28"/>
          <w:lang w:val="lv-LV" w:eastAsia="lv-LV"/>
        </w:rPr>
        <w:t xml:space="preserve">, </w:t>
      </w:r>
      <w:r w:rsidR="00677949" w:rsidRPr="005E063B">
        <w:rPr>
          <w:b/>
          <w:sz w:val="28"/>
          <w:szCs w:val="28"/>
          <w:lang w:val="lv-LV" w:eastAsia="lv-LV"/>
        </w:rPr>
        <w:t>18.04.2016. plkst. 18:00</w:t>
      </w:r>
      <w:r w:rsidR="00D663FA" w:rsidRPr="005E063B">
        <w:rPr>
          <w:b/>
          <w:sz w:val="28"/>
          <w:szCs w:val="28"/>
          <w:lang w:val="lv-LV" w:eastAsia="lv-LV"/>
        </w:rPr>
        <w:t>;</w:t>
      </w:r>
    </w:p>
    <w:p w:rsidR="00B118F6" w:rsidRDefault="00D663FA" w:rsidP="00B118F6">
      <w:pPr>
        <w:pStyle w:val="ListParagraph"/>
        <w:numPr>
          <w:ilvl w:val="0"/>
          <w:numId w:val="14"/>
        </w:numPr>
        <w:jc w:val="both"/>
        <w:rPr>
          <w:sz w:val="28"/>
          <w:szCs w:val="28"/>
          <w:lang w:val="lv-LV" w:eastAsia="lv-LV"/>
        </w:rPr>
      </w:pPr>
      <w:r w:rsidRPr="005E063B">
        <w:rPr>
          <w:sz w:val="28"/>
          <w:szCs w:val="28"/>
          <w:lang w:val="lv-LV" w:eastAsia="lv-LV"/>
        </w:rPr>
        <w:t xml:space="preserve">Uzdot metu žūrijas komisijas atbildīgai sekretārei </w:t>
      </w:r>
      <w:r w:rsidR="008C412F" w:rsidRPr="005E063B">
        <w:rPr>
          <w:sz w:val="28"/>
          <w:szCs w:val="28"/>
          <w:lang w:val="lv-LV" w:eastAsia="lv-LV"/>
        </w:rPr>
        <w:t xml:space="preserve"> </w:t>
      </w:r>
      <w:r w:rsidR="008C412F" w:rsidRPr="005E063B">
        <w:rPr>
          <w:b/>
          <w:sz w:val="28"/>
          <w:szCs w:val="28"/>
          <w:lang w:val="lv-LV" w:eastAsia="lv-LV"/>
        </w:rPr>
        <w:t>informēt visas kontaktpersonas</w:t>
      </w:r>
      <w:r w:rsidR="008C412F" w:rsidRPr="005E063B">
        <w:rPr>
          <w:sz w:val="28"/>
          <w:szCs w:val="28"/>
          <w:lang w:val="lv-LV" w:eastAsia="lv-LV"/>
        </w:rPr>
        <w:t>, kas tika reģistrētas saskaņā ar nolikuma prasībām, nosūtot informāciju par devīžu atšifrējumu atvēršanas sanāksmes vietu, datumu un laiku, ne vēlāk kā 5 (piecas) dar</w:t>
      </w:r>
      <w:r w:rsidR="008F5373" w:rsidRPr="005E063B">
        <w:rPr>
          <w:sz w:val="28"/>
          <w:szCs w:val="28"/>
          <w:lang w:val="lv-LV" w:eastAsia="lv-LV"/>
        </w:rPr>
        <w:t>bdienas pirms sanāksmes norises;</w:t>
      </w:r>
    </w:p>
    <w:p w:rsidR="006707AE" w:rsidRPr="005E063B" w:rsidRDefault="005F774D" w:rsidP="00EB1231">
      <w:pPr>
        <w:pStyle w:val="ListParagraph"/>
        <w:numPr>
          <w:ilvl w:val="0"/>
          <w:numId w:val="14"/>
        </w:numPr>
        <w:jc w:val="both"/>
        <w:rPr>
          <w:sz w:val="28"/>
          <w:szCs w:val="28"/>
          <w:lang w:val="lv-LV" w:eastAsia="lv-LV"/>
        </w:rPr>
      </w:pPr>
      <w:r w:rsidRPr="005E063B">
        <w:rPr>
          <w:sz w:val="28"/>
          <w:szCs w:val="28"/>
          <w:lang w:val="lv-LV" w:eastAsia="lv-LV"/>
        </w:rPr>
        <w:t>Pasūtītājam</w:t>
      </w:r>
      <w:r w:rsidR="008F5373" w:rsidRPr="005E063B">
        <w:rPr>
          <w:sz w:val="28"/>
          <w:szCs w:val="28"/>
        </w:rPr>
        <w:t xml:space="preserve">, </w:t>
      </w:r>
      <w:r w:rsidRPr="005E063B">
        <w:rPr>
          <w:sz w:val="28"/>
          <w:szCs w:val="28"/>
          <w:lang w:val="lv-LV" w:eastAsia="lv-LV"/>
        </w:rPr>
        <w:t>Nīcas novada domei (Reģ.Nr.9000003153)</w:t>
      </w:r>
      <w:r w:rsidR="008F5373" w:rsidRPr="005E063B">
        <w:rPr>
          <w:sz w:val="28"/>
          <w:szCs w:val="28"/>
          <w:lang w:val="lv-LV" w:eastAsia="lv-LV"/>
        </w:rPr>
        <w:t>,</w:t>
      </w:r>
      <w:r w:rsidRPr="005E063B">
        <w:rPr>
          <w:sz w:val="28"/>
          <w:szCs w:val="28"/>
          <w:lang w:val="lv-LV" w:eastAsia="lv-LV"/>
        </w:rPr>
        <w:t xml:space="preserve"> ieteikt pirmās, otrās, trešās vietas godalgotos metus</w:t>
      </w:r>
      <w:r w:rsidR="008F5373" w:rsidRPr="005E063B">
        <w:rPr>
          <w:sz w:val="28"/>
          <w:szCs w:val="28"/>
          <w:lang w:val="lv-LV" w:eastAsia="lv-LV"/>
        </w:rPr>
        <w:t xml:space="preserve"> </w:t>
      </w:r>
      <w:r w:rsidR="006707AE" w:rsidRPr="005E063B">
        <w:rPr>
          <w:sz w:val="28"/>
          <w:szCs w:val="28"/>
          <w:lang w:val="lv-LV" w:eastAsia="lv-LV"/>
        </w:rPr>
        <w:t>izstādīt publiskai apskatei Nīcas novada domē un</w:t>
      </w:r>
      <w:r w:rsidR="000779DE" w:rsidRPr="005E063B">
        <w:rPr>
          <w:sz w:val="28"/>
          <w:szCs w:val="28"/>
          <w:lang w:val="lv-LV" w:eastAsia="lv-LV"/>
        </w:rPr>
        <w:t>/vai</w:t>
      </w:r>
      <w:r w:rsidR="006707AE" w:rsidRPr="005E063B">
        <w:rPr>
          <w:sz w:val="28"/>
          <w:szCs w:val="28"/>
          <w:lang w:val="lv-LV" w:eastAsia="lv-LV"/>
        </w:rPr>
        <w:t xml:space="preserve"> publicēšanai mājaslapā interneta vietnē www.nica.lv .</w:t>
      </w:r>
    </w:p>
    <w:p w:rsidR="00056E9F" w:rsidRPr="005E063B" w:rsidRDefault="005F774D" w:rsidP="00056E9F">
      <w:pPr>
        <w:pStyle w:val="ListParagraph"/>
        <w:numPr>
          <w:ilvl w:val="0"/>
          <w:numId w:val="14"/>
        </w:numPr>
        <w:rPr>
          <w:sz w:val="28"/>
          <w:szCs w:val="28"/>
          <w:lang w:val="lv-LV" w:eastAsia="lv-LV"/>
        </w:rPr>
      </w:pPr>
      <w:r w:rsidRPr="005E063B">
        <w:rPr>
          <w:sz w:val="28"/>
          <w:szCs w:val="28"/>
          <w:lang w:val="lv-LV" w:eastAsia="lv-LV"/>
        </w:rPr>
        <w:t xml:space="preserve"> </w:t>
      </w:r>
      <w:r w:rsidR="00056E9F" w:rsidRPr="005E063B">
        <w:rPr>
          <w:sz w:val="28"/>
          <w:szCs w:val="28"/>
          <w:lang w:val="lv-LV" w:eastAsia="lv-LV"/>
        </w:rPr>
        <w:t xml:space="preserve">Izvirzīto pirmās vietas godalgai Metu ar devīzi </w:t>
      </w:r>
      <w:r w:rsidR="00056E9F" w:rsidRPr="005E063B">
        <w:rPr>
          <w:b/>
          <w:sz w:val="28"/>
          <w:szCs w:val="28"/>
          <w:lang w:val="lv-LV" w:eastAsia="lv-LV"/>
        </w:rPr>
        <w:t>“BERNĀTI -2020” uzaicināt uz sarunu procedūru,</w:t>
      </w:r>
      <w:r w:rsidR="00056E9F" w:rsidRPr="005E063B">
        <w:rPr>
          <w:sz w:val="28"/>
          <w:szCs w:val="28"/>
          <w:lang w:val="lv-LV" w:eastAsia="lv-LV"/>
        </w:rPr>
        <w:t xml:space="preserve"> </w:t>
      </w:r>
      <w:r w:rsidR="00056E9F" w:rsidRPr="005E063B">
        <w:rPr>
          <w:b/>
          <w:sz w:val="28"/>
          <w:szCs w:val="28"/>
          <w:lang w:val="lv-LV" w:eastAsia="lv-LV"/>
        </w:rPr>
        <w:t>ja Dalībnieka kvalifikācija ir atbilstoša s</w:t>
      </w:r>
      <w:r w:rsidR="00056E9F" w:rsidRPr="005E063B">
        <w:rPr>
          <w:sz w:val="28"/>
          <w:szCs w:val="28"/>
          <w:lang w:val="lv-LV" w:eastAsia="lv-LV"/>
        </w:rPr>
        <w:t>askaņā ar nolikuma 6.5. punktu .</w:t>
      </w:r>
    </w:p>
    <w:p w:rsidR="007018B9" w:rsidRPr="005E063B" w:rsidRDefault="007018B9" w:rsidP="00056E9F">
      <w:pPr>
        <w:pStyle w:val="ListParagraph"/>
        <w:jc w:val="both"/>
        <w:rPr>
          <w:sz w:val="28"/>
          <w:szCs w:val="28"/>
          <w:lang w:val="lv-LV" w:eastAsia="lv-LV"/>
        </w:rPr>
      </w:pPr>
    </w:p>
    <w:p w:rsidR="00FA6350" w:rsidRPr="00D950F6" w:rsidRDefault="00FA6350" w:rsidP="00293E0B">
      <w:pPr>
        <w:pStyle w:val="ListParagraph"/>
        <w:shd w:val="clear" w:color="auto" w:fill="FFFFFF"/>
        <w:ind w:left="555"/>
        <w:jc w:val="both"/>
        <w:rPr>
          <w:sz w:val="28"/>
          <w:szCs w:val="28"/>
          <w:lang w:val="lv-LV"/>
        </w:rPr>
      </w:pPr>
    </w:p>
    <w:p w:rsidR="006B1C5C" w:rsidRPr="006B1C5C" w:rsidRDefault="006B1C5C" w:rsidP="00E262CD">
      <w:pPr>
        <w:pStyle w:val="ListParagraph"/>
        <w:numPr>
          <w:ilvl w:val="0"/>
          <w:numId w:val="13"/>
        </w:numPr>
        <w:shd w:val="clear" w:color="auto" w:fill="FFFFFF"/>
        <w:jc w:val="both"/>
        <w:rPr>
          <w:b/>
          <w:sz w:val="28"/>
          <w:szCs w:val="28"/>
          <w:lang w:val="lv-LV"/>
        </w:rPr>
      </w:pPr>
      <w:r>
        <w:rPr>
          <w:b/>
          <w:sz w:val="28"/>
          <w:szCs w:val="28"/>
          <w:lang w:val="lv-LV"/>
        </w:rPr>
        <w:t>Žūrijas komisijas priekšsēdētājs atvē</w:t>
      </w:r>
      <w:r w:rsidRPr="006B1C5C">
        <w:rPr>
          <w:b/>
          <w:sz w:val="28"/>
          <w:szCs w:val="28"/>
          <w:lang w:val="lv-LV"/>
        </w:rPr>
        <w:t>r</w:t>
      </w:r>
      <w:r>
        <w:rPr>
          <w:b/>
          <w:sz w:val="28"/>
          <w:szCs w:val="28"/>
          <w:lang w:val="lv-LV"/>
        </w:rPr>
        <w:t>a</w:t>
      </w:r>
      <w:r w:rsidRPr="006B1C5C">
        <w:rPr>
          <w:b/>
          <w:sz w:val="28"/>
          <w:szCs w:val="28"/>
          <w:lang w:val="lv-LV"/>
        </w:rPr>
        <w:t xml:space="preserve"> devīžu atšifrējumu</w:t>
      </w:r>
      <w:r>
        <w:rPr>
          <w:b/>
          <w:sz w:val="28"/>
          <w:szCs w:val="28"/>
          <w:lang w:val="lv-LV"/>
        </w:rPr>
        <w:t>s, pārbaudīja</w:t>
      </w:r>
      <w:r w:rsidRPr="006B1C5C">
        <w:rPr>
          <w:b/>
          <w:sz w:val="28"/>
          <w:szCs w:val="28"/>
          <w:lang w:val="lv-LV"/>
        </w:rPr>
        <w:t xml:space="preserve"> noformējumu un nosauc</w:t>
      </w:r>
      <w:r>
        <w:rPr>
          <w:b/>
          <w:sz w:val="28"/>
          <w:szCs w:val="28"/>
          <w:lang w:val="lv-LV"/>
        </w:rPr>
        <w:t>a</w:t>
      </w:r>
      <w:r w:rsidRPr="006B1C5C">
        <w:rPr>
          <w:b/>
          <w:sz w:val="28"/>
          <w:szCs w:val="28"/>
          <w:lang w:val="lv-LV"/>
        </w:rPr>
        <w:t xml:space="preserve"> godalgoto vietu ieguvējus</w:t>
      </w:r>
      <w:r w:rsidR="00E262CD">
        <w:rPr>
          <w:b/>
          <w:sz w:val="28"/>
          <w:szCs w:val="28"/>
          <w:lang w:val="lv-LV"/>
        </w:rPr>
        <w:t xml:space="preserve"> </w:t>
      </w:r>
      <w:r w:rsidR="00E262CD" w:rsidRPr="00492E80">
        <w:rPr>
          <w:sz w:val="28"/>
          <w:szCs w:val="28"/>
          <w:lang w:val="lv-LV"/>
        </w:rPr>
        <w:t>(žūrijas komisijas sēdes 18.04.2016. protokols Nr. 6):</w:t>
      </w:r>
    </w:p>
    <w:p w:rsidR="006B1C5C" w:rsidRPr="00A1410A" w:rsidRDefault="006B1C5C" w:rsidP="006B1C5C">
      <w:pPr>
        <w:pStyle w:val="ListParagraph"/>
        <w:numPr>
          <w:ilvl w:val="1"/>
          <w:numId w:val="13"/>
        </w:numPr>
        <w:shd w:val="clear" w:color="auto" w:fill="FFFFFF"/>
        <w:jc w:val="both"/>
        <w:rPr>
          <w:sz w:val="28"/>
          <w:szCs w:val="28"/>
          <w:lang w:val="lv-LV"/>
        </w:rPr>
      </w:pPr>
      <w:r w:rsidRPr="00A1410A">
        <w:rPr>
          <w:sz w:val="28"/>
          <w:szCs w:val="28"/>
          <w:lang w:val="lv-LV"/>
        </w:rPr>
        <w:t>pirmās vietas godalgas, meta ar devīzi “BERNĀTI-2020”, dalībnieks ir Ģirts Burvis p.k.040362-10527 un Gaits Burvis p.k.010487-10517, juridiskā adrese Jaunsaules iela 7, Rīga, LV-1083;</w:t>
      </w:r>
    </w:p>
    <w:p w:rsidR="006B1C5C" w:rsidRPr="00A1410A" w:rsidRDefault="006B1C5C" w:rsidP="006B1C5C">
      <w:pPr>
        <w:pStyle w:val="ListParagraph"/>
        <w:numPr>
          <w:ilvl w:val="1"/>
          <w:numId w:val="13"/>
        </w:numPr>
        <w:shd w:val="clear" w:color="auto" w:fill="FFFFFF"/>
        <w:jc w:val="both"/>
        <w:rPr>
          <w:sz w:val="28"/>
          <w:szCs w:val="28"/>
          <w:lang w:val="lv-LV"/>
        </w:rPr>
      </w:pPr>
      <w:r w:rsidRPr="00A1410A">
        <w:rPr>
          <w:sz w:val="28"/>
          <w:szCs w:val="28"/>
          <w:lang w:val="lv-LV"/>
        </w:rPr>
        <w:t>otrās vietas godalgas,  meta ar devīzi “dd88bb”, dalībnieks ir SIA„EKO DZENĪTIS” REĢ. Nr. 42103066193, juridiskā adrese „</w:t>
      </w:r>
      <w:proofErr w:type="spellStart"/>
      <w:r w:rsidRPr="00A1410A">
        <w:rPr>
          <w:sz w:val="28"/>
          <w:szCs w:val="28"/>
          <w:lang w:val="lv-LV"/>
        </w:rPr>
        <w:t>Kristēni</w:t>
      </w:r>
      <w:proofErr w:type="spellEnd"/>
      <w:r w:rsidRPr="00A1410A">
        <w:rPr>
          <w:sz w:val="28"/>
          <w:szCs w:val="28"/>
          <w:lang w:val="lv-LV"/>
        </w:rPr>
        <w:t>”, Medzes pag., Grobiņas nov., LV-3461;</w:t>
      </w:r>
    </w:p>
    <w:p w:rsidR="006B1C5C" w:rsidRPr="00A1410A" w:rsidRDefault="006B1C5C" w:rsidP="006B1C5C">
      <w:pPr>
        <w:pStyle w:val="ListParagraph"/>
        <w:numPr>
          <w:ilvl w:val="1"/>
          <w:numId w:val="13"/>
        </w:numPr>
        <w:shd w:val="clear" w:color="auto" w:fill="FFFFFF"/>
        <w:jc w:val="both"/>
        <w:rPr>
          <w:sz w:val="28"/>
          <w:szCs w:val="28"/>
          <w:lang w:val="lv-LV"/>
        </w:rPr>
      </w:pPr>
      <w:r w:rsidRPr="00A1410A">
        <w:rPr>
          <w:sz w:val="28"/>
          <w:szCs w:val="28"/>
          <w:lang w:val="lv-LV"/>
        </w:rPr>
        <w:t>trešās vietas godalgas, meta ar devīzi “SS_12”, dalībnieks ir  SIA„EKO DZENĪTIS” REĢ. Nr. 42103066193, juridiskā adrese „</w:t>
      </w:r>
      <w:proofErr w:type="spellStart"/>
      <w:r w:rsidRPr="00A1410A">
        <w:rPr>
          <w:sz w:val="28"/>
          <w:szCs w:val="28"/>
          <w:lang w:val="lv-LV"/>
        </w:rPr>
        <w:t>Kristēni</w:t>
      </w:r>
      <w:proofErr w:type="spellEnd"/>
      <w:r w:rsidRPr="00A1410A">
        <w:rPr>
          <w:sz w:val="28"/>
          <w:szCs w:val="28"/>
          <w:lang w:val="lv-LV"/>
        </w:rPr>
        <w:t>”, Medzes pag., Grobiņas nov., LV-3461;</w:t>
      </w:r>
    </w:p>
    <w:p w:rsidR="006B1C5C" w:rsidRDefault="006B1C5C" w:rsidP="00B91611">
      <w:pPr>
        <w:pStyle w:val="ListParagraph"/>
        <w:numPr>
          <w:ilvl w:val="1"/>
          <w:numId w:val="13"/>
        </w:numPr>
        <w:shd w:val="clear" w:color="auto" w:fill="FFFFFF"/>
        <w:jc w:val="both"/>
        <w:rPr>
          <w:sz w:val="28"/>
          <w:szCs w:val="28"/>
          <w:lang w:val="lv-LV"/>
        </w:rPr>
      </w:pPr>
      <w:r w:rsidRPr="00A1410A">
        <w:rPr>
          <w:sz w:val="28"/>
          <w:szCs w:val="28"/>
          <w:lang w:val="lv-LV"/>
        </w:rPr>
        <w:t>godalgu neieguvušais mets ar devīzi “BDP401”, dalībnieks ir SIA „LIVLAND GROUP” REĢ. Nr.40103754794, Baznīcas iela 31-8, Rīga, LV-1010.</w:t>
      </w:r>
    </w:p>
    <w:p w:rsidR="007474B3" w:rsidRPr="00A1410A" w:rsidRDefault="007474B3" w:rsidP="007474B3">
      <w:pPr>
        <w:pStyle w:val="ListParagraph"/>
        <w:shd w:val="clear" w:color="auto" w:fill="FFFFFF"/>
        <w:ind w:left="555"/>
        <w:jc w:val="both"/>
        <w:rPr>
          <w:sz w:val="28"/>
          <w:szCs w:val="28"/>
          <w:lang w:val="lv-LV"/>
        </w:rPr>
      </w:pPr>
    </w:p>
    <w:p w:rsidR="00D82BB9" w:rsidRPr="00D82BB9" w:rsidRDefault="00D82BB9" w:rsidP="00D82BB9">
      <w:pPr>
        <w:pStyle w:val="ListParagraph"/>
        <w:numPr>
          <w:ilvl w:val="0"/>
          <w:numId w:val="13"/>
        </w:numPr>
        <w:shd w:val="clear" w:color="auto" w:fill="FFFFFF"/>
        <w:jc w:val="both"/>
        <w:rPr>
          <w:b/>
          <w:sz w:val="28"/>
          <w:szCs w:val="28"/>
          <w:lang w:val="lv-LV"/>
        </w:rPr>
      </w:pPr>
      <w:r w:rsidRPr="00D82BB9">
        <w:rPr>
          <w:b/>
          <w:sz w:val="28"/>
          <w:szCs w:val="28"/>
          <w:lang w:val="lv-LV"/>
        </w:rPr>
        <w:t>Komisija, atbilstoši</w:t>
      </w:r>
      <w:r>
        <w:rPr>
          <w:b/>
          <w:sz w:val="28"/>
          <w:szCs w:val="28"/>
          <w:lang w:val="lv-LV"/>
        </w:rPr>
        <w:t xml:space="preserve"> nolikuma 6.5. punktam, pārbaudīja </w:t>
      </w:r>
      <w:r w:rsidRPr="00D82BB9">
        <w:rPr>
          <w:b/>
          <w:sz w:val="28"/>
          <w:szCs w:val="28"/>
          <w:lang w:val="lv-LV"/>
        </w:rPr>
        <w:t>4.2.2. apakšpunktā noteiktos dokumentus, vai Dalībnieku kvalifikācija ir atbilstoša nolikuma 3. punkta prasībām:</w:t>
      </w:r>
    </w:p>
    <w:p w:rsidR="00D82BB9" w:rsidRPr="00F76A57" w:rsidRDefault="00D82BB9" w:rsidP="00D82BB9">
      <w:pPr>
        <w:pStyle w:val="ListParagraph"/>
        <w:numPr>
          <w:ilvl w:val="1"/>
          <w:numId w:val="13"/>
        </w:numPr>
        <w:shd w:val="clear" w:color="auto" w:fill="FFFFFF"/>
        <w:jc w:val="both"/>
        <w:rPr>
          <w:sz w:val="28"/>
          <w:szCs w:val="28"/>
          <w:lang w:val="lv-LV"/>
        </w:rPr>
      </w:pPr>
      <w:r w:rsidRPr="00F76A57">
        <w:rPr>
          <w:sz w:val="28"/>
          <w:szCs w:val="28"/>
          <w:lang w:val="lv-LV"/>
        </w:rPr>
        <w:t>Dalībnieka Ģirta Burvja p.k.040362-10527 un Gaita Burvja p.k.010487-10517 kvalifikā</w:t>
      </w:r>
      <w:r w:rsidR="00906F18" w:rsidRPr="00F76A57">
        <w:rPr>
          <w:sz w:val="28"/>
          <w:szCs w:val="28"/>
          <w:lang w:val="lv-LV"/>
        </w:rPr>
        <w:t>cija atbilda</w:t>
      </w:r>
      <w:r w:rsidRPr="00F76A57">
        <w:rPr>
          <w:sz w:val="28"/>
          <w:szCs w:val="28"/>
          <w:lang w:val="lv-LV"/>
        </w:rPr>
        <w:t xml:space="preserve"> nolikuma 3.punkta prasībām;</w:t>
      </w:r>
    </w:p>
    <w:p w:rsidR="00D82BB9" w:rsidRPr="00F76A57" w:rsidRDefault="00D82BB9" w:rsidP="00D82BB9">
      <w:pPr>
        <w:pStyle w:val="ListParagraph"/>
        <w:numPr>
          <w:ilvl w:val="1"/>
          <w:numId w:val="13"/>
        </w:numPr>
        <w:shd w:val="clear" w:color="auto" w:fill="FFFFFF"/>
        <w:jc w:val="both"/>
        <w:rPr>
          <w:sz w:val="28"/>
          <w:szCs w:val="28"/>
          <w:lang w:val="lv-LV"/>
        </w:rPr>
      </w:pPr>
      <w:r w:rsidRPr="00F76A57">
        <w:rPr>
          <w:sz w:val="28"/>
          <w:szCs w:val="28"/>
          <w:lang w:val="lv-LV"/>
        </w:rPr>
        <w:t>Dalībnieka SIA„EKO DZENĪTIS” REĢ. Nr. 42</w:t>
      </w:r>
      <w:r w:rsidR="00906F18" w:rsidRPr="00F76A57">
        <w:rPr>
          <w:sz w:val="28"/>
          <w:szCs w:val="28"/>
          <w:lang w:val="lv-LV"/>
        </w:rPr>
        <w:t>103066193, kvalifikācija atbilda</w:t>
      </w:r>
      <w:r w:rsidRPr="00F76A57">
        <w:rPr>
          <w:sz w:val="28"/>
          <w:szCs w:val="28"/>
          <w:lang w:val="lv-LV"/>
        </w:rPr>
        <w:t xml:space="preserve"> nolikuma 3.punkta prasībām;</w:t>
      </w:r>
    </w:p>
    <w:p w:rsidR="00D82BB9" w:rsidRPr="00F76A57" w:rsidRDefault="00D82BB9" w:rsidP="00D82BB9">
      <w:pPr>
        <w:pStyle w:val="ListParagraph"/>
        <w:numPr>
          <w:ilvl w:val="1"/>
          <w:numId w:val="13"/>
        </w:numPr>
        <w:shd w:val="clear" w:color="auto" w:fill="FFFFFF"/>
        <w:jc w:val="both"/>
        <w:rPr>
          <w:sz w:val="28"/>
          <w:szCs w:val="28"/>
          <w:lang w:val="lv-LV"/>
        </w:rPr>
      </w:pPr>
      <w:r w:rsidRPr="00F76A57">
        <w:rPr>
          <w:sz w:val="28"/>
          <w:szCs w:val="28"/>
          <w:lang w:val="lv-LV"/>
        </w:rPr>
        <w:t>Dalībnieka SIA„EKO DZENĪTIS” REĢ. Nr. 4</w:t>
      </w:r>
      <w:r w:rsidR="00906F18" w:rsidRPr="00F76A57">
        <w:rPr>
          <w:sz w:val="28"/>
          <w:szCs w:val="28"/>
          <w:lang w:val="lv-LV"/>
        </w:rPr>
        <w:t>2103066193, kvalifikācija atbilda</w:t>
      </w:r>
      <w:r w:rsidRPr="00F76A57">
        <w:rPr>
          <w:sz w:val="28"/>
          <w:szCs w:val="28"/>
          <w:lang w:val="lv-LV"/>
        </w:rPr>
        <w:t xml:space="preserve"> nolikuma 3.punkta prasībām;</w:t>
      </w:r>
    </w:p>
    <w:p w:rsidR="00D82BB9" w:rsidRPr="00F76A57" w:rsidRDefault="00D82BB9" w:rsidP="00D82BB9">
      <w:pPr>
        <w:pStyle w:val="ListParagraph"/>
        <w:numPr>
          <w:ilvl w:val="1"/>
          <w:numId w:val="13"/>
        </w:numPr>
        <w:shd w:val="clear" w:color="auto" w:fill="FFFFFF"/>
        <w:jc w:val="both"/>
        <w:rPr>
          <w:sz w:val="28"/>
          <w:szCs w:val="28"/>
          <w:lang w:val="lv-LV"/>
        </w:rPr>
      </w:pPr>
      <w:r w:rsidRPr="00F76A57">
        <w:rPr>
          <w:sz w:val="28"/>
          <w:szCs w:val="28"/>
          <w:lang w:val="lv-LV"/>
        </w:rPr>
        <w:t>Dalībnieka SIA „LIVLAND GROUP” REĢ. Nr.40</w:t>
      </w:r>
      <w:r w:rsidR="00906F18" w:rsidRPr="00F76A57">
        <w:rPr>
          <w:sz w:val="28"/>
          <w:szCs w:val="28"/>
          <w:lang w:val="lv-LV"/>
        </w:rPr>
        <w:t xml:space="preserve">103754794, kvalifikācija atbilda </w:t>
      </w:r>
      <w:r w:rsidRPr="00F76A57">
        <w:rPr>
          <w:sz w:val="28"/>
          <w:szCs w:val="28"/>
          <w:lang w:val="lv-LV"/>
        </w:rPr>
        <w:t>nolikuma 3.punkta prasībām.</w:t>
      </w:r>
    </w:p>
    <w:p w:rsidR="00AB2902" w:rsidRPr="00F76A57" w:rsidRDefault="00AB2902" w:rsidP="00AB2902">
      <w:pPr>
        <w:pStyle w:val="ListParagraph"/>
        <w:shd w:val="clear" w:color="auto" w:fill="FFFFFF"/>
        <w:ind w:left="555"/>
        <w:jc w:val="both"/>
        <w:rPr>
          <w:sz w:val="28"/>
          <w:szCs w:val="28"/>
          <w:lang w:val="lv-LV"/>
        </w:rPr>
      </w:pPr>
    </w:p>
    <w:p w:rsidR="00AB2902" w:rsidRDefault="00AB2902" w:rsidP="00AB2902">
      <w:pPr>
        <w:pStyle w:val="ListParagraph"/>
        <w:numPr>
          <w:ilvl w:val="0"/>
          <w:numId w:val="13"/>
        </w:numPr>
        <w:shd w:val="clear" w:color="auto" w:fill="FFFFFF"/>
        <w:jc w:val="both"/>
        <w:rPr>
          <w:b/>
          <w:sz w:val="28"/>
          <w:szCs w:val="28"/>
          <w:lang w:val="lv-LV"/>
        </w:rPr>
      </w:pPr>
      <w:r w:rsidRPr="00AB2902">
        <w:rPr>
          <w:b/>
          <w:sz w:val="28"/>
          <w:szCs w:val="28"/>
          <w:lang w:val="lv-LV"/>
        </w:rPr>
        <w:t xml:space="preserve">ŽŪRIJAS KOMISIJA </w:t>
      </w:r>
      <w:r>
        <w:rPr>
          <w:b/>
          <w:sz w:val="28"/>
          <w:szCs w:val="28"/>
          <w:lang w:val="lv-LV"/>
        </w:rPr>
        <w:t>NO</w:t>
      </w:r>
      <w:r w:rsidRPr="00AB2902">
        <w:rPr>
          <w:b/>
          <w:sz w:val="28"/>
          <w:szCs w:val="28"/>
          <w:lang w:val="lv-LV"/>
        </w:rPr>
        <w:t>LĒM</w:t>
      </w:r>
      <w:r>
        <w:rPr>
          <w:b/>
          <w:sz w:val="28"/>
          <w:szCs w:val="28"/>
          <w:lang w:val="lv-LV"/>
        </w:rPr>
        <w:t xml:space="preserve">A </w:t>
      </w:r>
    </w:p>
    <w:p w:rsidR="00AB2902" w:rsidRPr="00492E80" w:rsidRDefault="00AB2902" w:rsidP="00492E80">
      <w:pPr>
        <w:pStyle w:val="ListParagraph"/>
        <w:shd w:val="clear" w:color="auto" w:fill="FFFFFF"/>
        <w:ind w:left="555"/>
        <w:jc w:val="both"/>
        <w:rPr>
          <w:sz w:val="28"/>
          <w:szCs w:val="28"/>
          <w:lang w:val="lv-LV"/>
        </w:rPr>
      </w:pPr>
      <w:r w:rsidRPr="00F76A57">
        <w:rPr>
          <w:sz w:val="28"/>
          <w:szCs w:val="28"/>
          <w:lang w:val="lv-LV"/>
        </w:rPr>
        <w:t>(žūrijas komisijas sēdes 18.04.2016. protokols Nr. 6)</w:t>
      </w:r>
      <w:r w:rsidR="00492E80">
        <w:rPr>
          <w:sz w:val="28"/>
          <w:szCs w:val="28"/>
          <w:lang w:val="lv-LV"/>
        </w:rPr>
        <w:t xml:space="preserve"> p</w:t>
      </w:r>
      <w:r w:rsidRPr="00492E80">
        <w:rPr>
          <w:sz w:val="28"/>
          <w:szCs w:val="28"/>
          <w:lang w:val="lv-LV"/>
        </w:rPr>
        <w:t>amatojoties uz Pub</w:t>
      </w:r>
      <w:r w:rsidR="00492E80" w:rsidRPr="00492E80">
        <w:rPr>
          <w:sz w:val="28"/>
          <w:szCs w:val="28"/>
          <w:lang w:val="lv-LV"/>
        </w:rPr>
        <w:t>lisko iepirkumu likuma 79.pantu</w:t>
      </w:r>
      <w:r w:rsidRPr="00492E80">
        <w:rPr>
          <w:sz w:val="28"/>
          <w:szCs w:val="28"/>
          <w:lang w:val="lv-LV"/>
        </w:rPr>
        <w:t xml:space="preserve">:  </w:t>
      </w:r>
    </w:p>
    <w:p w:rsidR="00FC0F43" w:rsidRDefault="00AB2902" w:rsidP="00FC0F43">
      <w:pPr>
        <w:pStyle w:val="ListParagraph"/>
        <w:numPr>
          <w:ilvl w:val="1"/>
          <w:numId w:val="13"/>
        </w:numPr>
        <w:shd w:val="clear" w:color="auto" w:fill="FFFFFF"/>
        <w:jc w:val="both"/>
        <w:rPr>
          <w:sz w:val="28"/>
          <w:szCs w:val="28"/>
          <w:lang w:val="lv-LV"/>
        </w:rPr>
      </w:pPr>
      <w:r w:rsidRPr="004211E9">
        <w:rPr>
          <w:b/>
          <w:sz w:val="28"/>
          <w:szCs w:val="28"/>
          <w:lang w:val="lv-LV"/>
        </w:rPr>
        <w:t>Piešķirt</w:t>
      </w:r>
      <w:r w:rsidRPr="005A57D3">
        <w:rPr>
          <w:sz w:val="28"/>
          <w:szCs w:val="28"/>
          <w:lang w:val="lv-LV"/>
        </w:rPr>
        <w:t xml:space="preserve"> </w:t>
      </w:r>
      <w:r w:rsidRPr="004211E9">
        <w:rPr>
          <w:b/>
          <w:sz w:val="28"/>
          <w:szCs w:val="28"/>
          <w:lang w:val="lv-LV"/>
        </w:rPr>
        <w:t>pirmās vietas godalgu</w:t>
      </w:r>
      <w:r w:rsidRPr="005A57D3">
        <w:rPr>
          <w:sz w:val="28"/>
          <w:szCs w:val="28"/>
          <w:lang w:val="lv-LV"/>
        </w:rPr>
        <w:t xml:space="preserve"> dalībniekam Ģirts Burvis p.k.040362-10527 un Gaits Burvis p.k.010487-10517, juridiskā adrese Jaunsaules iela 7, Rīga, LV-1083, mets ar devīzi “BERNĀTI -2020”;</w:t>
      </w:r>
    </w:p>
    <w:p w:rsidR="00493644" w:rsidRPr="005A57D3" w:rsidRDefault="00493644" w:rsidP="00493644">
      <w:pPr>
        <w:pStyle w:val="ListParagraph"/>
        <w:shd w:val="clear" w:color="auto" w:fill="FFFFFF"/>
        <w:ind w:left="555"/>
        <w:jc w:val="both"/>
        <w:rPr>
          <w:sz w:val="28"/>
          <w:szCs w:val="28"/>
          <w:lang w:val="lv-LV"/>
        </w:rPr>
      </w:pPr>
    </w:p>
    <w:p w:rsidR="00FC0F43" w:rsidRDefault="00AB2902" w:rsidP="00FC0F43">
      <w:pPr>
        <w:pStyle w:val="ListParagraph"/>
        <w:numPr>
          <w:ilvl w:val="1"/>
          <w:numId w:val="13"/>
        </w:numPr>
        <w:shd w:val="clear" w:color="auto" w:fill="FFFFFF"/>
        <w:jc w:val="both"/>
        <w:rPr>
          <w:sz w:val="28"/>
          <w:szCs w:val="28"/>
          <w:lang w:val="lv-LV"/>
        </w:rPr>
      </w:pPr>
      <w:r w:rsidRPr="004211E9">
        <w:rPr>
          <w:b/>
          <w:sz w:val="28"/>
          <w:szCs w:val="28"/>
          <w:lang w:val="lv-LV"/>
        </w:rPr>
        <w:t>Piešķirt otrās vietas godalgu</w:t>
      </w:r>
      <w:r w:rsidRPr="005A57D3">
        <w:rPr>
          <w:sz w:val="28"/>
          <w:szCs w:val="28"/>
          <w:lang w:val="lv-LV"/>
        </w:rPr>
        <w:t xml:space="preserve"> dalībniekam SIA„EKO DZENĪTIS” REĢ. Nr. 42103066193, mets ar devīzi “dd88bb”,</w:t>
      </w:r>
    </w:p>
    <w:p w:rsidR="00493644" w:rsidRPr="00493644" w:rsidRDefault="00493644" w:rsidP="00493644">
      <w:pPr>
        <w:shd w:val="clear" w:color="auto" w:fill="FFFFFF"/>
        <w:jc w:val="both"/>
        <w:rPr>
          <w:sz w:val="28"/>
          <w:szCs w:val="28"/>
          <w:lang w:val="lv-LV"/>
        </w:rPr>
      </w:pPr>
    </w:p>
    <w:p w:rsidR="00FC0F43" w:rsidRDefault="00AB2902" w:rsidP="00FC0F43">
      <w:pPr>
        <w:pStyle w:val="ListParagraph"/>
        <w:numPr>
          <w:ilvl w:val="1"/>
          <w:numId w:val="13"/>
        </w:numPr>
        <w:shd w:val="clear" w:color="auto" w:fill="FFFFFF"/>
        <w:jc w:val="both"/>
        <w:rPr>
          <w:sz w:val="28"/>
          <w:szCs w:val="28"/>
          <w:lang w:val="lv-LV"/>
        </w:rPr>
      </w:pPr>
      <w:r w:rsidRPr="004211E9">
        <w:rPr>
          <w:b/>
          <w:sz w:val="28"/>
          <w:szCs w:val="28"/>
          <w:lang w:val="lv-LV"/>
        </w:rPr>
        <w:t>Piešķirt trešās vietas godalgu</w:t>
      </w:r>
      <w:r w:rsidRPr="005A57D3">
        <w:rPr>
          <w:sz w:val="28"/>
          <w:szCs w:val="28"/>
          <w:lang w:val="lv-LV"/>
        </w:rPr>
        <w:t xml:space="preserve"> dalībniekam SIA„EKO DZENĪTIS” REĢ. Nr. 42103066193, mets ar devīzi “SS_12”.</w:t>
      </w:r>
    </w:p>
    <w:p w:rsidR="00493644" w:rsidRPr="00493644" w:rsidRDefault="00493644" w:rsidP="00493644">
      <w:pPr>
        <w:shd w:val="clear" w:color="auto" w:fill="FFFFFF"/>
        <w:jc w:val="both"/>
        <w:rPr>
          <w:sz w:val="28"/>
          <w:szCs w:val="28"/>
          <w:lang w:val="lv-LV"/>
        </w:rPr>
      </w:pPr>
    </w:p>
    <w:p w:rsidR="00FC0F43" w:rsidRDefault="00AB2902" w:rsidP="00FC0F43">
      <w:pPr>
        <w:pStyle w:val="ListParagraph"/>
        <w:numPr>
          <w:ilvl w:val="1"/>
          <w:numId w:val="13"/>
        </w:numPr>
        <w:shd w:val="clear" w:color="auto" w:fill="FFFFFF"/>
        <w:jc w:val="both"/>
        <w:rPr>
          <w:sz w:val="28"/>
          <w:szCs w:val="28"/>
          <w:lang w:val="lv-LV"/>
        </w:rPr>
      </w:pPr>
      <w:r w:rsidRPr="005A57D3">
        <w:rPr>
          <w:sz w:val="28"/>
          <w:szCs w:val="28"/>
          <w:lang w:val="lv-LV"/>
        </w:rPr>
        <w:t xml:space="preserve">Žūrijas komisijas sekretārei </w:t>
      </w:r>
      <w:r w:rsidRPr="000E59E6">
        <w:rPr>
          <w:sz w:val="28"/>
          <w:szCs w:val="28"/>
          <w:lang w:val="lv-LV"/>
        </w:rPr>
        <w:t>izsniegt</w:t>
      </w:r>
      <w:r w:rsidRPr="005A57D3">
        <w:rPr>
          <w:sz w:val="28"/>
          <w:szCs w:val="28"/>
          <w:lang w:val="lv-LV"/>
        </w:rPr>
        <w:t xml:space="preserve"> metu “BDP401” godalgu nesaņēmušajam dalībniekam SIA „LIVLAND GROUP” REĢ. Nr.40103754794 atbilstoši nolikuma 6.16. punktā noteiktajā termiņā.</w:t>
      </w:r>
    </w:p>
    <w:p w:rsidR="000E59E6" w:rsidRPr="005A57D3" w:rsidRDefault="000E59E6" w:rsidP="000E59E6">
      <w:pPr>
        <w:pStyle w:val="ListParagraph"/>
        <w:shd w:val="clear" w:color="auto" w:fill="FFFFFF"/>
        <w:ind w:left="555"/>
        <w:jc w:val="both"/>
        <w:rPr>
          <w:sz w:val="28"/>
          <w:szCs w:val="28"/>
          <w:lang w:val="lv-LV"/>
        </w:rPr>
      </w:pPr>
    </w:p>
    <w:p w:rsidR="00AB2902" w:rsidRPr="005A57D3" w:rsidRDefault="00AB2902" w:rsidP="00FC0F43">
      <w:pPr>
        <w:pStyle w:val="ListParagraph"/>
        <w:numPr>
          <w:ilvl w:val="1"/>
          <w:numId w:val="13"/>
        </w:numPr>
        <w:shd w:val="clear" w:color="auto" w:fill="FFFFFF"/>
        <w:jc w:val="both"/>
        <w:rPr>
          <w:sz w:val="28"/>
          <w:szCs w:val="28"/>
          <w:lang w:val="lv-LV"/>
        </w:rPr>
      </w:pPr>
      <w:r w:rsidRPr="004211E9">
        <w:rPr>
          <w:b/>
          <w:sz w:val="28"/>
          <w:szCs w:val="28"/>
          <w:lang w:val="lv-LV"/>
        </w:rPr>
        <w:t>Uzdot</w:t>
      </w:r>
      <w:r w:rsidRPr="005A57D3">
        <w:rPr>
          <w:sz w:val="28"/>
          <w:szCs w:val="28"/>
          <w:lang w:val="lv-LV"/>
        </w:rPr>
        <w:t xml:space="preserve"> metu žūrijas komisijas atbildīgai sekretārei:</w:t>
      </w:r>
    </w:p>
    <w:p w:rsidR="00FC0F43" w:rsidRPr="00FC0F43" w:rsidRDefault="00AB2902" w:rsidP="00FC0F43">
      <w:pPr>
        <w:pStyle w:val="ListParagraph"/>
        <w:numPr>
          <w:ilvl w:val="2"/>
          <w:numId w:val="13"/>
        </w:numPr>
        <w:shd w:val="clear" w:color="auto" w:fill="FFFFFF"/>
        <w:jc w:val="both"/>
        <w:rPr>
          <w:sz w:val="28"/>
          <w:szCs w:val="28"/>
          <w:lang w:val="lv-LV"/>
        </w:rPr>
      </w:pPr>
      <w:r w:rsidRPr="00FC0F43">
        <w:rPr>
          <w:sz w:val="28"/>
          <w:szCs w:val="28"/>
          <w:lang w:val="lv-LV"/>
        </w:rPr>
        <w:t xml:space="preserve">pieņemto lēmumu iesniegt Nīcas novada domes priekšsēdētājam rezultātu apstiprināšanai; </w:t>
      </w:r>
    </w:p>
    <w:p w:rsidR="00FC0F43" w:rsidRPr="00FC0F43" w:rsidRDefault="00AB2902" w:rsidP="00FC0F43">
      <w:pPr>
        <w:pStyle w:val="ListParagraph"/>
        <w:numPr>
          <w:ilvl w:val="2"/>
          <w:numId w:val="13"/>
        </w:numPr>
        <w:shd w:val="clear" w:color="auto" w:fill="FFFFFF"/>
        <w:jc w:val="both"/>
        <w:rPr>
          <w:sz w:val="28"/>
          <w:szCs w:val="28"/>
          <w:lang w:val="lv-LV"/>
        </w:rPr>
      </w:pPr>
      <w:r w:rsidRPr="00FC0F43">
        <w:rPr>
          <w:sz w:val="28"/>
          <w:szCs w:val="28"/>
          <w:lang w:val="lv-LV"/>
        </w:rPr>
        <w:t>sagatavot metu konkursa ziņojumu;</w:t>
      </w:r>
    </w:p>
    <w:p w:rsidR="00FC0F43" w:rsidRPr="00FC0F43" w:rsidRDefault="00AB2902" w:rsidP="00FC0F43">
      <w:pPr>
        <w:pStyle w:val="ListParagraph"/>
        <w:numPr>
          <w:ilvl w:val="2"/>
          <w:numId w:val="13"/>
        </w:numPr>
        <w:shd w:val="clear" w:color="auto" w:fill="FFFFFF"/>
        <w:jc w:val="both"/>
        <w:rPr>
          <w:sz w:val="28"/>
          <w:szCs w:val="28"/>
          <w:lang w:val="lv-LV"/>
        </w:rPr>
      </w:pPr>
      <w:r w:rsidRPr="00FC0F43">
        <w:rPr>
          <w:sz w:val="28"/>
          <w:szCs w:val="28"/>
          <w:lang w:val="lv-LV"/>
        </w:rPr>
        <w:t>trīs darba dienu laikā pēc devīžu atšifrējumu atvēršanas sanāksmes vienlaikus informē visus metu konkursa Dalībniekus par pieņemto lēmumu attiecībā uz metu konkursa rezultātiem un norāda termiņu, kādā Dalībnieks, ievērojot Publisko iepirkumu likuma 83.panta otrās daļas 1. vai 2.punktā noteikto termiņu, var iesniegt IUB iesniegumu par varbūtējiem iepirkuma procedūras pārkāpumiem.</w:t>
      </w:r>
    </w:p>
    <w:p w:rsidR="00AB2902" w:rsidRPr="00FC0F43" w:rsidRDefault="00AB2902" w:rsidP="00FC0F43">
      <w:pPr>
        <w:pStyle w:val="ListParagraph"/>
        <w:numPr>
          <w:ilvl w:val="2"/>
          <w:numId w:val="13"/>
        </w:numPr>
        <w:shd w:val="clear" w:color="auto" w:fill="FFFFFF"/>
        <w:jc w:val="both"/>
        <w:rPr>
          <w:sz w:val="28"/>
          <w:szCs w:val="28"/>
          <w:lang w:val="lv-LV"/>
        </w:rPr>
      </w:pPr>
      <w:r w:rsidRPr="00FC0F43">
        <w:rPr>
          <w:sz w:val="28"/>
          <w:szCs w:val="28"/>
          <w:lang w:val="lv-LV"/>
        </w:rPr>
        <w:lastRenderedPageBreak/>
        <w:t>ne vēlāk kā 3 (trīs) darbdienu laikā pēc metu konkursa dalībnieku informēšanas, iesniegt IUB publicēšanai paziņojumu par metu konkursa rezultātiem.</w:t>
      </w:r>
    </w:p>
    <w:p w:rsidR="000E59E6" w:rsidRPr="00FC0F43" w:rsidRDefault="000E59E6" w:rsidP="00FC0F43">
      <w:pPr>
        <w:shd w:val="clear" w:color="auto" w:fill="FFFFFF"/>
        <w:jc w:val="both"/>
        <w:rPr>
          <w:sz w:val="28"/>
          <w:szCs w:val="28"/>
          <w:lang w:val="lv-LV"/>
        </w:rPr>
      </w:pPr>
    </w:p>
    <w:p w:rsidR="00D82BB9" w:rsidRPr="003B7F95" w:rsidRDefault="003B7F95" w:rsidP="003B7F95">
      <w:pPr>
        <w:pStyle w:val="ListParagraph"/>
        <w:numPr>
          <w:ilvl w:val="0"/>
          <w:numId w:val="13"/>
        </w:numPr>
        <w:shd w:val="clear" w:color="auto" w:fill="FFFFFF"/>
        <w:jc w:val="both"/>
        <w:rPr>
          <w:b/>
          <w:sz w:val="28"/>
          <w:szCs w:val="28"/>
          <w:lang w:val="lv-LV"/>
        </w:rPr>
      </w:pPr>
      <w:r>
        <w:rPr>
          <w:b/>
          <w:sz w:val="28"/>
          <w:szCs w:val="28"/>
          <w:lang w:val="lv-LV"/>
        </w:rPr>
        <w:t>Lēmuma pieņemšanas datums:</w:t>
      </w:r>
      <w:r w:rsidRPr="003B7F95">
        <w:rPr>
          <w:sz w:val="28"/>
          <w:szCs w:val="28"/>
          <w:lang w:val="lv-LV"/>
        </w:rPr>
        <w:t>18.04.2016.</w:t>
      </w:r>
    </w:p>
    <w:p w:rsidR="006B1C5C" w:rsidRPr="00FC0F43" w:rsidRDefault="006B1C5C" w:rsidP="00FC0F43">
      <w:pPr>
        <w:shd w:val="clear" w:color="auto" w:fill="FFFFFF"/>
        <w:jc w:val="both"/>
        <w:rPr>
          <w:b/>
          <w:sz w:val="28"/>
          <w:szCs w:val="28"/>
          <w:lang w:val="lv-LV"/>
        </w:rPr>
      </w:pPr>
    </w:p>
    <w:p w:rsidR="00095023" w:rsidRPr="00FC0F43" w:rsidRDefault="00095023" w:rsidP="00FC0F43">
      <w:pPr>
        <w:shd w:val="clear" w:color="auto" w:fill="FFFFFF"/>
        <w:jc w:val="both"/>
        <w:rPr>
          <w:b/>
          <w:sz w:val="28"/>
          <w:szCs w:val="28"/>
          <w:lang w:val="lv-LV"/>
        </w:rPr>
      </w:pPr>
    </w:p>
    <w:p w:rsidR="00BA4E6C" w:rsidRDefault="00BA4E6C" w:rsidP="00CD4C5E">
      <w:pPr>
        <w:spacing w:line="480" w:lineRule="auto"/>
        <w:ind w:right="-482" w:firstLine="720"/>
        <w:jc w:val="center"/>
        <w:rPr>
          <w:sz w:val="28"/>
          <w:szCs w:val="28"/>
          <w:lang w:val="lv-LV"/>
        </w:rPr>
      </w:pPr>
    </w:p>
    <w:p w:rsidR="00F607B5" w:rsidRPr="00CD4C5E" w:rsidRDefault="00F607B5" w:rsidP="00CD4C5E">
      <w:pPr>
        <w:spacing w:line="480" w:lineRule="auto"/>
        <w:ind w:right="-482" w:firstLine="720"/>
        <w:jc w:val="center"/>
        <w:rPr>
          <w:sz w:val="28"/>
          <w:szCs w:val="28"/>
          <w:lang w:val="lv-LV"/>
        </w:rPr>
      </w:pPr>
      <w:bookmarkStart w:id="1" w:name="_GoBack"/>
      <w:bookmarkEnd w:id="1"/>
      <w:r w:rsidRPr="00CD4C5E">
        <w:rPr>
          <w:sz w:val="28"/>
          <w:szCs w:val="28"/>
          <w:lang w:val="lv-LV"/>
        </w:rPr>
        <w:t>Žūrijas komisijas priekšsēdētājs</w:t>
      </w:r>
      <w:r w:rsidR="006727FA" w:rsidRPr="00396367">
        <w:rPr>
          <w:sz w:val="24"/>
          <w:szCs w:val="24"/>
          <w:lang w:val="lv-LV"/>
        </w:rPr>
        <w:t>:</w:t>
      </w:r>
      <w:r w:rsidR="005D16C6">
        <w:rPr>
          <w:sz w:val="24"/>
          <w:szCs w:val="24"/>
          <w:lang w:val="lv-LV"/>
        </w:rPr>
        <w:t xml:space="preserve">  </w:t>
      </w:r>
      <w:r w:rsidRPr="00396367">
        <w:rPr>
          <w:sz w:val="24"/>
          <w:szCs w:val="24"/>
          <w:lang w:val="lv-LV"/>
        </w:rPr>
        <w:t xml:space="preserve"> </w:t>
      </w:r>
      <w:r w:rsidR="00D05E3F" w:rsidRPr="00396367">
        <w:rPr>
          <w:sz w:val="24"/>
          <w:szCs w:val="24"/>
          <w:lang w:val="lv-LV"/>
        </w:rPr>
        <w:t>/paraksts/</w:t>
      </w:r>
      <w:r w:rsidR="005D16C6">
        <w:rPr>
          <w:sz w:val="24"/>
          <w:szCs w:val="24"/>
          <w:lang w:val="lv-LV"/>
        </w:rPr>
        <w:t xml:space="preserve">                       </w:t>
      </w:r>
      <w:r w:rsidRPr="00CD4C5E">
        <w:rPr>
          <w:sz w:val="28"/>
          <w:szCs w:val="28"/>
          <w:lang w:val="lv-LV"/>
        </w:rPr>
        <w:t xml:space="preserve"> Andrejs </w:t>
      </w:r>
      <w:proofErr w:type="spellStart"/>
      <w:r w:rsidRPr="00CD4C5E">
        <w:rPr>
          <w:sz w:val="28"/>
          <w:szCs w:val="28"/>
          <w:lang w:val="lv-LV"/>
        </w:rPr>
        <w:t>Šakals</w:t>
      </w:r>
      <w:proofErr w:type="spellEnd"/>
    </w:p>
    <w:p w:rsidR="00521789" w:rsidRPr="00CD4C5E" w:rsidRDefault="00521789" w:rsidP="00CD4C5E">
      <w:pPr>
        <w:spacing w:line="480" w:lineRule="auto"/>
        <w:ind w:right="-482" w:firstLine="720"/>
        <w:jc w:val="center"/>
        <w:rPr>
          <w:sz w:val="28"/>
          <w:szCs w:val="28"/>
          <w:lang w:val="lv-LV"/>
        </w:rPr>
      </w:pPr>
    </w:p>
    <w:p w:rsidR="007F47B7" w:rsidRDefault="007F47B7" w:rsidP="00CD4C5E">
      <w:pPr>
        <w:spacing w:line="480" w:lineRule="auto"/>
        <w:ind w:right="-482" w:firstLine="720"/>
        <w:jc w:val="center"/>
        <w:rPr>
          <w:sz w:val="28"/>
          <w:szCs w:val="28"/>
          <w:lang w:val="lv-LV"/>
        </w:rPr>
      </w:pPr>
    </w:p>
    <w:p w:rsidR="00E82CCF" w:rsidRPr="00CD4C5E" w:rsidRDefault="00E82CCF" w:rsidP="00CD4C5E">
      <w:pPr>
        <w:spacing w:line="480" w:lineRule="auto"/>
        <w:ind w:right="-482" w:firstLine="720"/>
        <w:jc w:val="center"/>
        <w:rPr>
          <w:sz w:val="28"/>
          <w:szCs w:val="28"/>
          <w:lang w:val="lv-LV"/>
        </w:rPr>
      </w:pPr>
    </w:p>
    <w:p w:rsidR="00112A38" w:rsidRPr="00112A38" w:rsidRDefault="00112A38" w:rsidP="00112A38">
      <w:pPr>
        <w:widowControl w:val="0"/>
        <w:ind w:right="-483"/>
        <w:rPr>
          <w:sz w:val="24"/>
          <w:szCs w:val="24"/>
          <w:lang w:val="lv-LV"/>
        </w:rPr>
      </w:pPr>
      <w:r w:rsidRPr="00112A38">
        <w:rPr>
          <w:sz w:val="24"/>
          <w:szCs w:val="24"/>
          <w:lang w:val="lv-LV"/>
        </w:rPr>
        <w:t>Sagatavoja:</w:t>
      </w:r>
    </w:p>
    <w:p w:rsidR="00112A38" w:rsidRPr="00112A38" w:rsidRDefault="00112A38" w:rsidP="00112A38">
      <w:pPr>
        <w:widowControl w:val="0"/>
        <w:ind w:right="-483"/>
        <w:rPr>
          <w:sz w:val="24"/>
          <w:szCs w:val="24"/>
          <w:lang w:val="lv-LV"/>
        </w:rPr>
      </w:pPr>
      <w:r>
        <w:rPr>
          <w:sz w:val="24"/>
          <w:szCs w:val="24"/>
          <w:lang w:val="lv-LV"/>
        </w:rPr>
        <w:t>Žūrijas komisijas sekretāre</w:t>
      </w:r>
    </w:p>
    <w:p w:rsidR="00112A38" w:rsidRPr="00112A38" w:rsidRDefault="00112A38" w:rsidP="00112A38">
      <w:pPr>
        <w:widowControl w:val="0"/>
        <w:ind w:right="-483"/>
        <w:rPr>
          <w:sz w:val="24"/>
          <w:szCs w:val="24"/>
          <w:lang w:val="lv-LV"/>
        </w:rPr>
      </w:pPr>
      <w:proofErr w:type="spellStart"/>
      <w:r w:rsidRPr="00112A38">
        <w:rPr>
          <w:sz w:val="24"/>
          <w:szCs w:val="24"/>
          <w:lang w:val="lv-LV"/>
        </w:rPr>
        <w:t>B.Millere</w:t>
      </w:r>
      <w:proofErr w:type="spellEnd"/>
    </w:p>
    <w:p w:rsidR="007F47B7" w:rsidRPr="00CD4C5E" w:rsidRDefault="007F47B7" w:rsidP="00CD4C5E">
      <w:pPr>
        <w:spacing w:line="480" w:lineRule="auto"/>
        <w:ind w:right="-482" w:firstLine="720"/>
        <w:jc w:val="center"/>
        <w:rPr>
          <w:sz w:val="28"/>
          <w:szCs w:val="28"/>
          <w:lang w:val="lv-LV"/>
        </w:rPr>
      </w:pPr>
    </w:p>
    <w:p w:rsidR="007F47B7" w:rsidRDefault="007F47B7">
      <w:pPr>
        <w:spacing w:line="480" w:lineRule="auto"/>
        <w:ind w:right="-482" w:firstLine="720"/>
        <w:jc w:val="both"/>
        <w:rPr>
          <w:sz w:val="24"/>
          <w:szCs w:val="24"/>
          <w:lang w:val="lv-LV"/>
        </w:rPr>
      </w:pPr>
    </w:p>
    <w:p w:rsidR="007F47B7" w:rsidRDefault="007F47B7" w:rsidP="007A7077">
      <w:pPr>
        <w:spacing w:line="480" w:lineRule="auto"/>
        <w:ind w:right="-482"/>
        <w:jc w:val="both"/>
        <w:rPr>
          <w:sz w:val="24"/>
          <w:szCs w:val="24"/>
          <w:lang w:val="lv-LV"/>
        </w:rPr>
      </w:pPr>
    </w:p>
    <w:sectPr w:rsidR="007F47B7" w:rsidSect="00D8521D">
      <w:headerReference w:type="default" r:id="rId8"/>
      <w:footerReference w:type="default" r:id="rId9"/>
      <w:pgSz w:w="15840" w:h="12240" w:orient="landscape"/>
      <w:pgMar w:top="1701" w:right="1098"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9DC" w:rsidRDefault="005279DC" w:rsidP="001F64E5">
      <w:r>
        <w:separator/>
      </w:r>
    </w:p>
  </w:endnote>
  <w:endnote w:type="continuationSeparator" w:id="0">
    <w:p w:rsidR="005279DC" w:rsidRDefault="005279DC" w:rsidP="001F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altName w:val="Arial Unicode MS"/>
    <w:panose1 w:val="020B0604020202020204"/>
    <w:charset w:val="00"/>
    <w:family w:val="swiss"/>
    <w:pitch w:val="variable"/>
    <w:sig w:usb0="03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161004"/>
      <w:docPartObj>
        <w:docPartGallery w:val="Page Numbers (Bottom of Page)"/>
        <w:docPartUnique/>
      </w:docPartObj>
    </w:sdtPr>
    <w:sdtEndPr/>
    <w:sdtContent>
      <w:p w:rsidR="00D22C0C" w:rsidRDefault="00D22C0C">
        <w:pPr>
          <w:pStyle w:val="Footer"/>
          <w:jc w:val="center"/>
        </w:pPr>
        <w:r>
          <w:fldChar w:fldCharType="begin"/>
        </w:r>
        <w:r>
          <w:instrText>PAGE   \* MERGEFORMAT</w:instrText>
        </w:r>
        <w:r>
          <w:fldChar w:fldCharType="separate"/>
        </w:r>
        <w:r w:rsidR="00BA4E6C" w:rsidRPr="00BA4E6C">
          <w:rPr>
            <w:noProof/>
            <w:lang w:val="lv-LV"/>
          </w:rPr>
          <w:t>4</w:t>
        </w:r>
        <w:r>
          <w:fldChar w:fldCharType="end"/>
        </w:r>
      </w:p>
    </w:sdtContent>
  </w:sdt>
  <w:p w:rsidR="00D22C0C" w:rsidRDefault="00D22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9DC" w:rsidRDefault="005279DC" w:rsidP="001F64E5">
      <w:r>
        <w:separator/>
      </w:r>
    </w:p>
  </w:footnote>
  <w:footnote w:type="continuationSeparator" w:id="0">
    <w:p w:rsidR="005279DC" w:rsidRDefault="005279DC" w:rsidP="001F6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E5" w:rsidRPr="00F96981" w:rsidRDefault="001F64E5">
    <w:pPr>
      <w:pStyle w:val="Header"/>
      <w:rPr>
        <w:lang w:val="lv-LV"/>
      </w:rPr>
    </w:pPr>
    <w:r w:rsidRPr="00F96981">
      <w:rPr>
        <w:b/>
        <w:lang w:val="lv-LV"/>
      </w:rPr>
      <w:t>Pasūtītājs:</w:t>
    </w:r>
    <w:r w:rsidRPr="00F96981">
      <w:rPr>
        <w:lang w:val="lv-LV"/>
      </w:rPr>
      <w:t xml:space="preserve"> Nīcas novada dome</w:t>
    </w:r>
  </w:p>
  <w:p w:rsidR="001F64E5" w:rsidRPr="00F96981" w:rsidRDefault="001F64E5">
    <w:pPr>
      <w:pStyle w:val="Header"/>
      <w:rPr>
        <w:lang w:val="lv-LV"/>
      </w:rPr>
    </w:pPr>
    <w:r w:rsidRPr="00F96981">
      <w:rPr>
        <w:lang w:val="lv-LV"/>
      </w:rPr>
      <w:t>Reģ.</w:t>
    </w:r>
    <w:r w:rsidR="008D06F8" w:rsidRPr="00F96981">
      <w:rPr>
        <w:lang w:val="lv-LV"/>
      </w:rPr>
      <w:t>N</w:t>
    </w:r>
    <w:r w:rsidRPr="00F96981">
      <w:rPr>
        <w:lang w:val="lv-LV"/>
      </w:rPr>
      <w:t>r.90000031531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8"/>
    <w:lvl w:ilvl="0">
      <w:start w:val="1"/>
      <w:numFmt w:val="decimal"/>
      <w:lvlText w:val="1.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1B07B52"/>
    <w:multiLevelType w:val="hybridMultilevel"/>
    <w:tmpl w:val="777EC1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8A295C"/>
    <w:multiLevelType w:val="multilevel"/>
    <w:tmpl w:val="B7EECE76"/>
    <w:lvl w:ilvl="0">
      <w:start w:val="1"/>
      <w:numFmt w:val="decimal"/>
      <w:lvlText w:val="%1."/>
      <w:lvlJc w:val="left"/>
      <w:pPr>
        <w:ind w:left="720" w:hanging="360"/>
      </w:pPr>
      <w:rPr>
        <w:rFonts w:ascii="Arial" w:eastAsia="Times New Roman" w:hAnsi="Arial" w:cs="Arial"/>
        <w:b w:val="0"/>
      </w:rPr>
    </w:lvl>
    <w:lvl w:ilvl="1">
      <w:start w:val="5"/>
      <w:numFmt w:val="decimalZero"/>
      <w:isLgl/>
      <w:lvlText w:val="%1.%2."/>
      <w:lvlJc w:val="left"/>
      <w:pPr>
        <w:ind w:left="1620" w:hanging="1260"/>
      </w:pPr>
    </w:lvl>
    <w:lvl w:ilvl="2">
      <w:start w:val="2009"/>
      <w:numFmt w:val="decimal"/>
      <w:isLgl/>
      <w:lvlText w:val="%1.%2.%3."/>
      <w:lvlJc w:val="left"/>
      <w:pPr>
        <w:ind w:left="1620" w:hanging="1260"/>
      </w:pPr>
    </w:lvl>
    <w:lvl w:ilvl="3">
      <w:start w:val="1"/>
      <w:numFmt w:val="decimal"/>
      <w:isLgl/>
      <w:lvlText w:val="%1.%2.%3.%4."/>
      <w:lvlJc w:val="left"/>
      <w:pPr>
        <w:ind w:left="1620" w:hanging="1260"/>
      </w:pPr>
    </w:lvl>
    <w:lvl w:ilvl="4">
      <w:start w:val="1"/>
      <w:numFmt w:val="decimal"/>
      <w:isLgl/>
      <w:lvlText w:val="%1.%2.%3.%4.%5."/>
      <w:lvlJc w:val="left"/>
      <w:pPr>
        <w:ind w:left="1620" w:hanging="126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0D4968FB"/>
    <w:multiLevelType w:val="multilevel"/>
    <w:tmpl w:val="8CD8C814"/>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DF77F5E"/>
    <w:multiLevelType w:val="hybridMultilevel"/>
    <w:tmpl w:val="2D604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8F53E7"/>
    <w:multiLevelType w:val="hybridMultilevel"/>
    <w:tmpl w:val="84B0F140"/>
    <w:lvl w:ilvl="0" w:tplc="BE08EFC2">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1A6D0782"/>
    <w:multiLevelType w:val="hybridMultilevel"/>
    <w:tmpl w:val="27DA2296"/>
    <w:lvl w:ilvl="0" w:tplc="5BD0A23A">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nsid w:val="2031205F"/>
    <w:multiLevelType w:val="multilevel"/>
    <w:tmpl w:val="2266F16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nsid w:val="22A12373"/>
    <w:multiLevelType w:val="hybridMultilevel"/>
    <w:tmpl w:val="540E350C"/>
    <w:lvl w:ilvl="0" w:tplc="720E11B2">
      <w:start w:val="2"/>
      <w:numFmt w:val="decimal"/>
      <w:lvlText w:val="%1)"/>
      <w:lvlJc w:val="left"/>
      <w:pPr>
        <w:ind w:left="2160" w:hanging="360"/>
      </w:pPr>
      <w:rPr>
        <w:rFonts w:hint="default"/>
        <w:b w:val="0"/>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nsid w:val="3DE40ACB"/>
    <w:multiLevelType w:val="hybridMultilevel"/>
    <w:tmpl w:val="B31E1FD2"/>
    <w:lvl w:ilvl="0" w:tplc="0426000F">
      <w:start w:val="1"/>
      <w:numFmt w:val="decimal"/>
      <w:lvlText w:val="%1."/>
      <w:lvlJc w:val="left"/>
      <w:pPr>
        <w:ind w:left="2160" w:hanging="360"/>
      </w:pPr>
      <w:rPr>
        <w:b/>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0">
    <w:nsid w:val="40066C50"/>
    <w:multiLevelType w:val="multilevel"/>
    <w:tmpl w:val="12E2AE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33195E"/>
    <w:multiLevelType w:val="multilevel"/>
    <w:tmpl w:val="C2329DB0"/>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504CAE"/>
    <w:multiLevelType w:val="multilevel"/>
    <w:tmpl w:val="7DD4D33A"/>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50EE72B2"/>
    <w:multiLevelType w:val="multilevel"/>
    <w:tmpl w:val="0412A10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8E22267"/>
    <w:multiLevelType w:val="hybridMultilevel"/>
    <w:tmpl w:val="5D7E35CC"/>
    <w:lvl w:ilvl="0" w:tplc="25FEF28A">
      <w:start w:val="1"/>
      <w:numFmt w:val="decimal"/>
      <w:lvlText w:val="%1."/>
      <w:lvlJc w:val="left"/>
      <w:pPr>
        <w:ind w:left="720" w:hanging="360"/>
      </w:pPr>
      <w:rPr>
        <w:rFonts w:ascii="Times New Roman" w:eastAsia="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F4060C"/>
    <w:multiLevelType w:val="hybridMultilevel"/>
    <w:tmpl w:val="7B02907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nsid w:val="5CE3380E"/>
    <w:multiLevelType w:val="hybridMultilevel"/>
    <w:tmpl w:val="CD9466A0"/>
    <w:lvl w:ilvl="0" w:tplc="63DA1E92">
      <w:start w:val="1"/>
      <w:numFmt w:val="decimal"/>
      <w:lvlText w:val="%1."/>
      <w:lvlJc w:val="left"/>
      <w:pPr>
        <w:ind w:left="72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4F55137"/>
    <w:multiLevelType w:val="hybridMultilevel"/>
    <w:tmpl w:val="4D761430"/>
    <w:lvl w:ilvl="0" w:tplc="BB30B4C4">
      <w:start w:val="1"/>
      <w:numFmt w:val="decimal"/>
      <w:lvlText w:val="%1)"/>
      <w:lvlJc w:val="left"/>
      <w:pPr>
        <w:ind w:left="1800" w:hanging="360"/>
      </w:pPr>
      <w:rPr>
        <w:rFonts w:ascii="Times New Roman" w:eastAsiaTheme="minorHAnsi" w:hAnsi="Times New Roman" w:cs="Times New Roman"/>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8">
    <w:nsid w:val="6A272CAB"/>
    <w:multiLevelType w:val="hybridMultilevel"/>
    <w:tmpl w:val="C1AA3E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F030CA1"/>
    <w:multiLevelType w:val="hybridMultilevel"/>
    <w:tmpl w:val="E7E039DA"/>
    <w:lvl w:ilvl="0" w:tplc="A8E048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3263E23"/>
    <w:multiLevelType w:val="hybridMultilevel"/>
    <w:tmpl w:val="F278B0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71E0C46"/>
    <w:multiLevelType w:val="hybridMultilevel"/>
    <w:tmpl w:val="015EC94A"/>
    <w:lvl w:ilvl="0" w:tplc="BE08EFC2">
      <w:start w:val="3"/>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num w:numId="1">
    <w:abstractNumId w:val="2"/>
    <w:lvlOverride w:ilvl="0">
      <w:startOverride w:val="1"/>
    </w:lvlOverride>
    <w:lvlOverride w:ilvl="1">
      <w:startOverride w:val="5"/>
    </w:lvlOverride>
    <w:lvlOverride w:ilvl="2">
      <w:startOverride w:val="200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4"/>
  </w:num>
  <w:num w:numId="5">
    <w:abstractNumId w:val="3"/>
  </w:num>
  <w:num w:numId="6">
    <w:abstractNumId w:val="12"/>
  </w:num>
  <w:num w:numId="7">
    <w:abstractNumId w:val="7"/>
  </w:num>
  <w:num w:numId="8">
    <w:abstractNumId w:val="0"/>
  </w:num>
  <w:num w:numId="9">
    <w:abstractNumId w:val="10"/>
  </w:num>
  <w:num w:numId="10">
    <w:abstractNumId w:val="15"/>
  </w:num>
  <w:num w:numId="11">
    <w:abstractNumId w:val="1"/>
  </w:num>
  <w:num w:numId="12">
    <w:abstractNumId w:val="18"/>
  </w:num>
  <w:num w:numId="13">
    <w:abstractNumId w:val="11"/>
  </w:num>
  <w:num w:numId="14">
    <w:abstractNumId w:val="16"/>
  </w:num>
  <w:num w:numId="15">
    <w:abstractNumId w:val="19"/>
  </w:num>
  <w:num w:numId="16">
    <w:abstractNumId w:val="17"/>
  </w:num>
  <w:num w:numId="17">
    <w:abstractNumId w:val="8"/>
  </w:num>
  <w:num w:numId="18">
    <w:abstractNumId w:val="9"/>
  </w:num>
  <w:num w:numId="19">
    <w:abstractNumId w:val="13"/>
  </w:num>
  <w:num w:numId="20">
    <w:abstractNumId w:val="6"/>
  </w:num>
  <w:num w:numId="21">
    <w:abstractNumId w:val="5"/>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03"/>
    <w:rsid w:val="00007051"/>
    <w:rsid w:val="00007E41"/>
    <w:rsid w:val="00013C67"/>
    <w:rsid w:val="00020209"/>
    <w:rsid w:val="00027F02"/>
    <w:rsid w:val="00031779"/>
    <w:rsid w:val="000368D5"/>
    <w:rsid w:val="00037D23"/>
    <w:rsid w:val="00040621"/>
    <w:rsid w:val="000431FB"/>
    <w:rsid w:val="00043A2B"/>
    <w:rsid w:val="000543D7"/>
    <w:rsid w:val="00055585"/>
    <w:rsid w:val="00056E9F"/>
    <w:rsid w:val="000578FD"/>
    <w:rsid w:val="000676EB"/>
    <w:rsid w:val="00070FC7"/>
    <w:rsid w:val="00074BAA"/>
    <w:rsid w:val="0007633F"/>
    <w:rsid w:val="00076447"/>
    <w:rsid w:val="000779DE"/>
    <w:rsid w:val="00080DA7"/>
    <w:rsid w:val="00085D9B"/>
    <w:rsid w:val="000921C9"/>
    <w:rsid w:val="00095023"/>
    <w:rsid w:val="00096EAE"/>
    <w:rsid w:val="000A3AFA"/>
    <w:rsid w:val="000A461C"/>
    <w:rsid w:val="000A4BC2"/>
    <w:rsid w:val="000B33D4"/>
    <w:rsid w:val="000C59CA"/>
    <w:rsid w:val="000E33AB"/>
    <w:rsid w:val="000E4C32"/>
    <w:rsid w:val="000E4CCE"/>
    <w:rsid w:val="000E59E6"/>
    <w:rsid w:val="000F0BF2"/>
    <w:rsid w:val="000F0CBE"/>
    <w:rsid w:val="00106516"/>
    <w:rsid w:val="00106DA6"/>
    <w:rsid w:val="0011108F"/>
    <w:rsid w:val="001120F0"/>
    <w:rsid w:val="00112A38"/>
    <w:rsid w:val="00113086"/>
    <w:rsid w:val="00127E33"/>
    <w:rsid w:val="0014654F"/>
    <w:rsid w:val="001469D8"/>
    <w:rsid w:val="001558F2"/>
    <w:rsid w:val="0016234B"/>
    <w:rsid w:val="00172D85"/>
    <w:rsid w:val="0018016B"/>
    <w:rsid w:val="00180FF7"/>
    <w:rsid w:val="00185DD8"/>
    <w:rsid w:val="001963EE"/>
    <w:rsid w:val="001A246A"/>
    <w:rsid w:val="001A380F"/>
    <w:rsid w:val="001A4103"/>
    <w:rsid w:val="001B348E"/>
    <w:rsid w:val="001B583B"/>
    <w:rsid w:val="001B7582"/>
    <w:rsid w:val="001B75EB"/>
    <w:rsid w:val="001C239A"/>
    <w:rsid w:val="001D0CCB"/>
    <w:rsid w:val="001D5C5A"/>
    <w:rsid w:val="001D6B0F"/>
    <w:rsid w:val="001D7103"/>
    <w:rsid w:val="001E1E2F"/>
    <w:rsid w:val="001E2AC9"/>
    <w:rsid w:val="001F17F2"/>
    <w:rsid w:val="001F29E5"/>
    <w:rsid w:val="001F4141"/>
    <w:rsid w:val="001F50BB"/>
    <w:rsid w:val="001F64E5"/>
    <w:rsid w:val="00200EAC"/>
    <w:rsid w:val="00220B54"/>
    <w:rsid w:val="002279B0"/>
    <w:rsid w:val="00233E67"/>
    <w:rsid w:val="002435D2"/>
    <w:rsid w:val="0025138D"/>
    <w:rsid w:val="00253E6C"/>
    <w:rsid w:val="00262185"/>
    <w:rsid w:val="002629E8"/>
    <w:rsid w:val="0026724D"/>
    <w:rsid w:val="00277BBF"/>
    <w:rsid w:val="00281D08"/>
    <w:rsid w:val="00284718"/>
    <w:rsid w:val="002849D3"/>
    <w:rsid w:val="00285780"/>
    <w:rsid w:val="0028742D"/>
    <w:rsid w:val="00292E2D"/>
    <w:rsid w:val="00293E0B"/>
    <w:rsid w:val="002A0FBC"/>
    <w:rsid w:val="002A632C"/>
    <w:rsid w:val="002A75E1"/>
    <w:rsid w:val="002B2A8E"/>
    <w:rsid w:val="002B35D6"/>
    <w:rsid w:val="002C5026"/>
    <w:rsid w:val="002C6BAE"/>
    <w:rsid w:val="002C7AA0"/>
    <w:rsid w:val="002D2273"/>
    <w:rsid w:val="002D759D"/>
    <w:rsid w:val="002E2EA4"/>
    <w:rsid w:val="002F19AC"/>
    <w:rsid w:val="002F2F1E"/>
    <w:rsid w:val="002F31E3"/>
    <w:rsid w:val="002F3F57"/>
    <w:rsid w:val="00302225"/>
    <w:rsid w:val="00303280"/>
    <w:rsid w:val="00316806"/>
    <w:rsid w:val="0032397C"/>
    <w:rsid w:val="0033036B"/>
    <w:rsid w:val="00336D17"/>
    <w:rsid w:val="00337000"/>
    <w:rsid w:val="00342DB7"/>
    <w:rsid w:val="00342EBB"/>
    <w:rsid w:val="00343DB8"/>
    <w:rsid w:val="00345D6A"/>
    <w:rsid w:val="003515B9"/>
    <w:rsid w:val="003533D5"/>
    <w:rsid w:val="003538B2"/>
    <w:rsid w:val="00360AF8"/>
    <w:rsid w:val="00366C20"/>
    <w:rsid w:val="00373F7C"/>
    <w:rsid w:val="003763A5"/>
    <w:rsid w:val="00376800"/>
    <w:rsid w:val="003800A3"/>
    <w:rsid w:val="0038339C"/>
    <w:rsid w:val="00384050"/>
    <w:rsid w:val="00386270"/>
    <w:rsid w:val="003879D5"/>
    <w:rsid w:val="00393022"/>
    <w:rsid w:val="00395C00"/>
    <w:rsid w:val="00396367"/>
    <w:rsid w:val="003A03B3"/>
    <w:rsid w:val="003A03FA"/>
    <w:rsid w:val="003A57E3"/>
    <w:rsid w:val="003A6B9A"/>
    <w:rsid w:val="003B13D1"/>
    <w:rsid w:val="003B33AD"/>
    <w:rsid w:val="003B6966"/>
    <w:rsid w:val="003B7F95"/>
    <w:rsid w:val="003C14CC"/>
    <w:rsid w:val="003C524D"/>
    <w:rsid w:val="003E74F2"/>
    <w:rsid w:val="003F063B"/>
    <w:rsid w:val="004030D1"/>
    <w:rsid w:val="004121F4"/>
    <w:rsid w:val="00415BEA"/>
    <w:rsid w:val="004211E9"/>
    <w:rsid w:val="004225AA"/>
    <w:rsid w:val="0042476B"/>
    <w:rsid w:val="00441B45"/>
    <w:rsid w:val="0044442B"/>
    <w:rsid w:val="0044749B"/>
    <w:rsid w:val="00460887"/>
    <w:rsid w:val="004608C6"/>
    <w:rsid w:val="00471B90"/>
    <w:rsid w:val="004768A6"/>
    <w:rsid w:val="004768E7"/>
    <w:rsid w:val="00486620"/>
    <w:rsid w:val="00492E80"/>
    <w:rsid w:val="00493644"/>
    <w:rsid w:val="0049634D"/>
    <w:rsid w:val="004A2F2F"/>
    <w:rsid w:val="004A330A"/>
    <w:rsid w:val="004C5786"/>
    <w:rsid w:val="004C6030"/>
    <w:rsid w:val="004D1D88"/>
    <w:rsid w:val="004D2B46"/>
    <w:rsid w:val="004F0516"/>
    <w:rsid w:val="004F1C67"/>
    <w:rsid w:val="00500056"/>
    <w:rsid w:val="00501024"/>
    <w:rsid w:val="00512003"/>
    <w:rsid w:val="0051500E"/>
    <w:rsid w:val="00515BD1"/>
    <w:rsid w:val="005211B4"/>
    <w:rsid w:val="00521789"/>
    <w:rsid w:val="00521F01"/>
    <w:rsid w:val="0052247A"/>
    <w:rsid w:val="005279DC"/>
    <w:rsid w:val="00531A6C"/>
    <w:rsid w:val="00533B86"/>
    <w:rsid w:val="00535646"/>
    <w:rsid w:val="00536822"/>
    <w:rsid w:val="005442F6"/>
    <w:rsid w:val="005455DB"/>
    <w:rsid w:val="00545C9B"/>
    <w:rsid w:val="00550CAC"/>
    <w:rsid w:val="00551B29"/>
    <w:rsid w:val="005566F5"/>
    <w:rsid w:val="00564F1B"/>
    <w:rsid w:val="00566979"/>
    <w:rsid w:val="00570CFC"/>
    <w:rsid w:val="00576658"/>
    <w:rsid w:val="005767F6"/>
    <w:rsid w:val="00580F7F"/>
    <w:rsid w:val="00583E1B"/>
    <w:rsid w:val="00587E16"/>
    <w:rsid w:val="00590E52"/>
    <w:rsid w:val="00591112"/>
    <w:rsid w:val="00592892"/>
    <w:rsid w:val="0059638F"/>
    <w:rsid w:val="005A40DB"/>
    <w:rsid w:val="005A57D3"/>
    <w:rsid w:val="005A74E6"/>
    <w:rsid w:val="005A7992"/>
    <w:rsid w:val="005B341C"/>
    <w:rsid w:val="005B45D6"/>
    <w:rsid w:val="005C0DE6"/>
    <w:rsid w:val="005C47FE"/>
    <w:rsid w:val="005D16C6"/>
    <w:rsid w:val="005D2919"/>
    <w:rsid w:val="005D6B1F"/>
    <w:rsid w:val="005E063B"/>
    <w:rsid w:val="005E1B0B"/>
    <w:rsid w:val="005E789F"/>
    <w:rsid w:val="005F774D"/>
    <w:rsid w:val="00600A61"/>
    <w:rsid w:val="00607739"/>
    <w:rsid w:val="00634E39"/>
    <w:rsid w:val="00644329"/>
    <w:rsid w:val="00644B9B"/>
    <w:rsid w:val="00645E9C"/>
    <w:rsid w:val="00646805"/>
    <w:rsid w:val="00650992"/>
    <w:rsid w:val="00651C00"/>
    <w:rsid w:val="00653529"/>
    <w:rsid w:val="00653768"/>
    <w:rsid w:val="006576C1"/>
    <w:rsid w:val="006707AE"/>
    <w:rsid w:val="006727FA"/>
    <w:rsid w:val="00674D1A"/>
    <w:rsid w:val="006752BD"/>
    <w:rsid w:val="006771D2"/>
    <w:rsid w:val="00677949"/>
    <w:rsid w:val="00677FF8"/>
    <w:rsid w:val="00694DE1"/>
    <w:rsid w:val="006A10A7"/>
    <w:rsid w:val="006A665D"/>
    <w:rsid w:val="006B1C5C"/>
    <w:rsid w:val="006B25F9"/>
    <w:rsid w:val="006B6755"/>
    <w:rsid w:val="006B698C"/>
    <w:rsid w:val="006C5D69"/>
    <w:rsid w:val="006C6C1D"/>
    <w:rsid w:val="006D3E12"/>
    <w:rsid w:val="006D56F7"/>
    <w:rsid w:val="006F087A"/>
    <w:rsid w:val="007018B9"/>
    <w:rsid w:val="00703750"/>
    <w:rsid w:val="0070737E"/>
    <w:rsid w:val="0071097F"/>
    <w:rsid w:val="00714DA0"/>
    <w:rsid w:val="00717035"/>
    <w:rsid w:val="007258C6"/>
    <w:rsid w:val="007403D4"/>
    <w:rsid w:val="00746844"/>
    <w:rsid w:val="007474B3"/>
    <w:rsid w:val="00751754"/>
    <w:rsid w:val="007540C3"/>
    <w:rsid w:val="00756058"/>
    <w:rsid w:val="007562AF"/>
    <w:rsid w:val="00765EE0"/>
    <w:rsid w:val="00770076"/>
    <w:rsid w:val="007761F5"/>
    <w:rsid w:val="0078115E"/>
    <w:rsid w:val="00781CFA"/>
    <w:rsid w:val="007A2BF1"/>
    <w:rsid w:val="007A430D"/>
    <w:rsid w:val="007A7077"/>
    <w:rsid w:val="007C124B"/>
    <w:rsid w:val="007C7C78"/>
    <w:rsid w:val="007D1765"/>
    <w:rsid w:val="007D66B8"/>
    <w:rsid w:val="007D6CB8"/>
    <w:rsid w:val="007E0106"/>
    <w:rsid w:val="007E41A7"/>
    <w:rsid w:val="007E4E68"/>
    <w:rsid w:val="007E5D11"/>
    <w:rsid w:val="007F1BF7"/>
    <w:rsid w:val="007F47B7"/>
    <w:rsid w:val="007F752D"/>
    <w:rsid w:val="008006EC"/>
    <w:rsid w:val="0080272E"/>
    <w:rsid w:val="0080446F"/>
    <w:rsid w:val="00814DDE"/>
    <w:rsid w:val="0081692B"/>
    <w:rsid w:val="00820AC6"/>
    <w:rsid w:val="00823203"/>
    <w:rsid w:val="00823684"/>
    <w:rsid w:val="00824F7E"/>
    <w:rsid w:val="00827D17"/>
    <w:rsid w:val="00830022"/>
    <w:rsid w:val="00835157"/>
    <w:rsid w:val="00851B15"/>
    <w:rsid w:val="0085685D"/>
    <w:rsid w:val="0087571F"/>
    <w:rsid w:val="00876ED2"/>
    <w:rsid w:val="00880EB5"/>
    <w:rsid w:val="0088278A"/>
    <w:rsid w:val="00882B0C"/>
    <w:rsid w:val="00890028"/>
    <w:rsid w:val="00892B1E"/>
    <w:rsid w:val="008A533C"/>
    <w:rsid w:val="008B50A5"/>
    <w:rsid w:val="008B71B5"/>
    <w:rsid w:val="008C412F"/>
    <w:rsid w:val="008C4389"/>
    <w:rsid w:val="008D06F8"/>
    <w:rsid w:val="008D180F"/>
    <w:rsid w:val="008D404C"/>
    <w:rsid w:val="008D655B"/>
    <w:rsid w:val="008E0226"/>
    <w:rsid w:val="008E6B9B"/>
    <w:rsid w:val="008F113B"/>
    <w:rsid w:val="008F5373"/>
    <w:rsid w:val="00901B12"/>
    <w:rsid w:val="00906F18"/>
    <w:rsid w:val="00911910"/>
    <w:rsid w:val="00912627"/>
    <w:rsid w:val="00912BE4"/>
    <w:rsid w:val="009137B2"/>
    <w:rsid w:val="00915B10"/>
    <w:rsid w:val="009236B5"/>
    <w:rsid w:val="00926E5C"/>
    <w:rsid w:val="0093010C"/>
    <w:rsid w:val="009349DD"/>
    <w:rsid w:val="00934CE4"/>
    <w:rsid w:val="0094276C"/>
    <w:rsid w:val="009611CD"/>
    <w:rsid w:val="0096120F"/>
    <w:rsid w:val="009634C2"/>
    <w:rsid w:val="009670BC"/>
    <w:rsid w:val="00971A88"/>
    <w:rsid w:val="009759F7"/>
    <w:rsid w:val="00981242"/>
    <w:rsid w:val="00981B6D"/>
    <w:rsid w:val="00984EB9"/>
    <w:rsid w:val="009920C2"/>
    <w:rsid w:val="009945B4"/>
    <w:rsid w:val="00995EA5"/>
    <w:rsid w:val="009A6358"/>
    <w:rsid w:val="009B284F"/>
    <w:rsid w:val="009B55FA"/>
    <w:rsid w:val="009B6351"/>
    <w:rsid w:val="009B7861"/>
    <w:rsid w:val="009C1243"/>
    <w:rsid w:val="009C47CB"/>
    <w:rsid w:val="009D1A76"/>
    <w:rsid w:val="009D77B0"/>
    <w:rsid w:val="009E1D8E"/>
    <w:rsid w:val="009E4362"/>
    <w:rsid w:val="009F183A"/>
    <w:rsid w:val="009F6254"/>
    <w:rsid w:val="00A03F5A"/>
    <w:rsid w:val="00A06BE9"/>
    <w:rsid w:val="00A1410A"/>
    <w:rsid w:val="00A2406B"/>
    <w:rsid w:val="00A30A7F"/>
    <w:rsid w:val="00A31274"/>
    <w:rsid w:val="00A3321B"/>
    <w:rsid w:val="00A34369"/>
    <w:rsid w:val="00A4047F"/>
    <w:rsid w:val="00A40B1C"/>
    <w:rsid w:val="00A41691"/>
    <w:rsid w:val="00A42885"/>
    <w:rsid w:val="00A533B5"/>
    <w:rsid w:val="00A65470"/>
    <w:rsid w:val="00A66DC3"/>
    <w:rsid w:val="00A679C9"/>
    <w:rsid w:val="00A72477"/>
    <w:rsid w:val="00A7451A"/>
    <w:rsid w:val="00A80794"/>
    <w:rsid w:val="00A811B4"/>
    <w:rsid w:val="00A877BB"/>
    <w:rsid w:val="00A96262"/>
    <w:rsid w:val="00AA06F3"/>
    <w:rsid w:val="00AA4B26"/>
    <w:rsid w:val="00AA7DC6"/>
    <w:rsid w:val="00AB2902"/>
    <w:rsid w:val="00AC1117"/>
    <w:rsid w:val="00AC29B8"/>
    <w:rsid w:val="00AC667F"/>
    <w:rsid w:val="00AC7104"/>
    <w:rsid w:val="00AC7B5E"/>
    <w:rsid w:val="00AD0AC9"/>
    <w:rsid w:val="00AD2A3B"/>
    <w:rsid w:val="00AD3260"/>
    <w:rsid w:val="00AD5FBC"/>
    <w:rsid w:val="00AD64DF"/>
    <w:rsid w:val="00AD75C5"/>
    <w:rsid w:val="00AF32F0"/>
    <w:rsid w:val="00AF6049"/>
    <w:rsid w:val="00AF7798"/>
    <w:rsid w:val="00B057E8"/>
    <w:rsid w:val="00B06E8D"/>
    <w:rsid w:val="00B118F6"/>
    <w:rsid w:val="00B13E1B"/>
    <w:rsid w:val="00B173A4"/>
    <w:rsid w:val="00B221BC"/>
    <w:rsid w:val="00B236AA"/>
    <w:rsid w:val="00B25A3F"/>
    <w:rsid w:val="00B26571"/>
    <w:rsid w:val="00B2662B"/>
    <w:rsid w:val="00B31151"/>
    <w:rsid w:val="00B3206D"/>
    <w:rsid w:val="00B3397B"/>
    <w:rsid w:val="00B35E06"/>
    <w:rsid w:val="00B44994"/>
    <w:rsid w:val="00B457EB"/>
    <w:rsid w:val="00B46B82"/>
    <w:rsid w:val="00B51205"/>
    <w:rsid w:val="00B5188F"/>
    <w:rsid w:val="00B568A4"/>
    <w:rsid w:val="00B62561"/>
    <w:rsid w:val="00B73621"/>
    <w:rsid w:val="00B7583B"/>
    <w:rsid w:val="00B80283"/>
    <w:rsid w:val="00B80703"/>
    <w:rsid w:val="00B91611"/>
    <w:rsid w:val="00B9474D"/>
    <w:rsid w:val="00BA07AD"/>
    <w:rsid w:val="00BA0852"/>
    <w:rsid w:val="00BA4E6C"/>
    <w:rsid w:val="00BA75A4"/>
    <w:rsid w:val="00BB0850"/>
    <w:rsid w:val="00BC40B4"/>
    <w:rsid w:val="00BC625E"/>
    <w:rsid w:val="00BC719C"/>
    <w:rsid w:val="00BC77FF"/>
    <w:rsid w:val="00BD0B10"/>
    <w:rsid w:val="00BE74AF"/>
    <w:rsid w:val="00BF1802"/>
    <w:rsid w:val="00BF4A35"/>
    <w:rsid w:val="00BF50D8"/>
    <w:rsid w:val="00BF6C71"/>
    <w:rsid w:val="00BF7851"/>
    <w:rsid w:val="00C31320"/>
    <w:rsid w:val="00C37084"/>
    <w:rsid w:val="00C407C0"/>
    <w:rsid w:val="00C412EA"/>
    <w:rsid w:val="00C42BA3"/>
    <w:rsid w:val="00C443EA"/>
    <w:rsid w:val="00C64EDE"/>
    <w:rsid w:val="00C70EB8"/>
    <w:rsid w:val="00C77B67"/>
    <w:rsid w:val="00C83AD1"/>
    <w:rsid w:val="00C8483F"/>
    <w:rsid w:val="00C86E09"/>
    <w:rsid w:val="00C93176"/>
    <w:rsid w:val="00CA2804"/>
    <w:rsid w:val="00CA71B5"/>
    <w:rsid w:val="00CB1BE4"/>
    <w:rsid w:val="00CB2133"/>
    <w:rsid w:val="00CB367A"/>
    <w:rsid w:val="00CB4F85"/>
    <w:rsid w:val="00CB6CE5"/>
    <w:rsid w:val="00CC182A"/>
    <w:rsid w:val="00CC7874"/>
    <w:rsid w:val="00CC7DAF"/>
    <w:rsid w:val="00CD30EB"/>
    <w:rsid w:val="00CD4C5E"/>
    <w:rsid w:val="00CD7338"/>
    <w:rsid w:val="00CD7636"/>
    <w:rsid w:val="00CD7DCE"/>
    <w:rsid w:val="00CE1209"/>
    <w:rsid w:val="00CE6EEB"/>
    <w:rsid w:val="00CE766C"/>
    <w:rsid w:val="00CF1DB1"/>
    <w:rsid w:val="00D00A77"/>
    <w:rsid w:val="00D04EE9"/>
    <w:rsid w:val="00D05E3F"/>
    <w:rsid w:val="00D1799D"/>
    <w:rsid w:val="00D229AB"/>
    <w:rsid w:val="00D22C0C"/>
    <w:rsid w:val="00D24340"/>
    <w:rsid w:val="00D25D15"/>
    <w:rsid w:val="00D27B50"/>
    <w:rsid w:val="00D30232"/>
    <w:rsid w:val="00D34D2D"/>
    <w:rsid w:val="00D36A33"/>
    <w:rsid w:val="00D37B74"/>
    <w:rsid w:val="00D4008C"/>
    <w:rsid w:val="00D42E0D"/>
    <w:rsid w:val="00D44194"/>
    <w:rsid w:val="00D50298"/>
    <w:rsid w:val="00D57E8A"/>
    <w:rsid w:val="00D60930"/>
    <w:rsid w:val="00D663FA"/>
    <w:rsid w:val="00D72896"/>
    <w:rsid w:val="00D74675"/>
    <w:rsid w:val="00D76D33"/>
    <w:rsid w:val="00D826E1"/>
    <w:rsid w:val="00D82BB9"/>
    <w:rsid w:val="00D83CD1"/>
    <w:rsid w:val="00D8521D"/>
    <w:rsid w:val="00D924D2"/>
    <w:rsid w:val="00D950F6"/>
    <w:rsid w:val="00D96E59"/>
    <w:rsid w:val="00DB0DA2"/>
    <w:rsid w:val="00DC5B88"/>
    <w:rsid w:val="00DD0ADB"/>
    <w:rsid w:val="00DD1837"/>
    <w:rsid w:val="00DD2B6F"/>
    <w:rsid w:val="00DE35F3"/>
    <w:rsid w:val="00DE79ED"/>
    <w:rsid w:val="00DF05DB"/>
    <w:rsid w:val="00DF1AAE"/>
    <w:rsid w:val="00DF4E45"/>
    <w:rsid w:val="00E0300F"/>
    <w:rsid w:val="00E10007"/>
    <w:rsid w:val="00E140E8"/>
    <w:rsid w:val="00E219DD"/>
    <w:rsid w:val="00E26247"/>
    <w:rsid w:val="00E262CD"/>
    <w:rsid w:val="00E311F1"/>
    <w:rsid w:val="00E3639D"/>
    <w:rsid w:val="00E36DE8"/>
    <w:rsid w:val="00E54B5A"/>
    <w:rsid w:val="00E56540"/>
    <w:rsid w:val="00E57B62"/>
    <w:rsid w:val="00E6048F"/>
    <w:rsid w:val="00E70EED"/>
    <w:rsid w:val="00E710E7"/>
    <w:rsid w:val="00E72373"/>
    <w:rsid w:val="00E81A5F"/>
    <w:rsid w:val="00E82CCF"/>
    <w:rsid w:val="00E91F4E"/>
    <w:rsid w:val="00E923BB"/>
    <w:rsid w:val="00EA0F83"/>
    <w:rsid w:val="00EA76AD"/>
    <w:rsid w:val="00EB0ABE"/>
    <w:rsid w:val="00EB1231"/>
    <w:rsid w:val="00EB3763"/>
    <w:rsid w:val="00EB4B6D"/>
    <w:rsid w:val="00EC0FAF"/>
    <w:rsid w:val="00EC2C47"/>
    <w:rsid w:val="00ED6D07"/>
    <w:rsid w:val="00EE6D6B"/>
    <w:rsid w:val="00F025BF"/>
    <w:rsid w:val="00F02EFC"/>
    <w:rsid w:val="00F14398"/>
    <w:rsid w:val="00F162C2"/>
    <w:rsid w:val="00F17638"/>
    <w:rsid w:val="00F204D0"/>
    <w:rsid w:val="00F31896"/>
    <w:rsid w:val="00F40745"/>
    <w:rsid w:val="00F4299C"/>
    <w:rsid w:val="00F44545"/>
    <w:rsid w:val="00F4753C"/>
    <w:rsid w:val="00F52504"/>
    <w:rsid w:val="00F537D0"/>
    <w:rsid w:val="00F607B5"/>
    <w:rsid w:val="00F613E7"/>
    <w:rsid w:val="00F62592"/>
    <w:rsid w:val="00F713DD"/>
    <w:rsid w:val="00F76A57"/>
    <w:rsid w:val="00F82094"/>
    <w:rsid w:val="00F839D2"/>
    <w:rsid w:val="00F8427F"/>
    <w:rsid w:val="00F87D17"/>
    <w:rsid w:val="00F920E8"/>
    <w:rsid w:val="00F96981"/>
    <w:rsid w:val="00FA6350"/>
    <w:rsid w:val="00FB0C75"/>
    <w:rsid w:val="00FB4DA5"/>
    <w:rsid w:val="00FC0F43"/>
    <w:rsid w:val="00FC33A8"/>
    <w:rsid w:val="00FC6F2D"/>
    <w:rsid w:val="00FD1922"/>
    <w:rsid w:val="00FE4251"/>
    <w:rsid w:val="00FE6BE5"/>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D9700-9C20-40E8-B3CD-8ED1BF1A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okChampa"/>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003"/>
    <w:rPr>
      <w:rFonts w:ascii="Times New Roman" w:eastAsia="Times New Roman" w:hAnsi="Times New Roman" w:cs="Times New Roman"/>
      <w:lang w:val="en-US" w:eastAsia="en-US"/>
    </w:rPr>
  </w:style>
  <w:style w:type="paragraph" w:styleId="Heading3">
    <w:name w:val="heading 3"/>
    <w:basedOn w:val="Normal"/>
    <w:next w:val="Normal"/>
    <w:link w:val="Heading3Char"/>
    <w:uiPriority w:val="9"/>
    <w:semiHidden/>
    <w:unhideWhenUsed/>
    <w:qFormat/>
    <w:rsid w:val="00C70EB8"/>
    <w:pPr>
      <w:keepNext/>
      <w:spacing w:before="240" w:after="60"/>
      <w:outlineLvl w:val="2"/>
    </w:pPr>
    <w:rPr>
      <w:rFonts w:ascii="Cambria" w:hAnsi="Cambria" w:cs="DokChampa"/>
      <w:b/>
      <w:bCs/>
      <w:sz w:val="26"/>
      <w:szCs w:val="26"/>
    </w:rPr>
  </w:style>
  <w:style w:type="paragraph" w:styleId="Heading4">
    <w:name w:val="heading 4"/>
    <w:basedOn w:val="Normal"/>
    <w:next w:val="Normal"/>
    <w:link w:val="Heading4Char"/>
    <w:unhideWhenUsed/>
    <w:qFormat/>
    <w:rsid w:val="00512003"/>
    <w:pPr>
      <w:keepNext/>
      <w:ind w:firstLine="720"/>
      <w:jc w:val="center"/>
      <w:outlineLvl w:val="3"/>
    </w:pPr>
    <w:rPr>
      <w:b/>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12003"/>
    <w:rPr>
      <w:rFonts w:ascii="Times New Roman" w:eastAsia="Times New Roman" w:hAnsi="Times New Roman" w:cs="Times New Roman"/>
      <w:b/>
      <w:sz w:val="24"/>
      <w:szCs w:val="20"/>
      <w:lang w:val="lv-LV"/>
    </w:rPr>
  </w:style>
  <w:style w:type="character" w:styleId="Hyperlink">
    <w:name w:val="Hyperlink"/>
    <w:uiPriority w:val="99"/>
    <w:semiHidden/>
    <w:unhideWhenUsed/>
    <w:rsid w:val="00512003"/>
    <w:rPr>
      <w:color w:val="0000FF"/>
      <w:u w:val="single"/>
    </w:rPr>
  </w:style>
  <w:style w:type="paragraph" w:styleId="BodyText">
    <w:name w:val="Body Text"/>
    <w:basedOn w:val="Normal"/>
    <w:link w:val="BodyTextChar"/>
    <w:unhideWhenUsed/>
    <w:rsid w:val="00512003"/>
    <w:pPr>
      <w:widowControl w:val="0"/>
    </w:pPr>
    <w:rPr>
      <w:sz w:val="24"/>
      <w:lang w:val="lv-LV"/>
    </w:rPr>
  </w:style>
  <w:style w:type="character" w:customStyle="1" w:styleId="BodyTextChar">
    <w:name w:val="Body Text Char"/>
    <w:basedOn w:val="DefaultParagraphFont"/>
    <w:link w:val="BodyText"/>
    <w:rsid w:val="00512003"/>
    <w:rPr>
      <w:rFonts w:ascii="Times New Roman" w:eastAsia="Times New Roman" w:hAnsi="Times New Roman" w:cs="Times New Roman"/>
      <w:sz w:val="24"/>
      <w:szCs w:val="20"/>
      <w:lang w:val="lv-LV"/>
    </w:rPr>
  </w:style>
  <w:style w:type="character" w:customStyle="1" w:styleId="c1">
    <w:name w:val="c1"/>
    <w:rsid w:val="00512003"/>
  </w:style>
  <w:style w:type="paragraph" w:styleId="Index1">
    <w:name w:val="index 1"/>
    <w:basedOn w:val="Normal"/>
    <w:next w:val="Normal"/>
    <w:autoRedefine/>
    <w:uiPriority w:val="99"/>
    <w:semiHidden/>
    <w:rsid w:val="00545C9B"/>
    <w:pPr>
      <w:ind w:left="709" w:hanging="658"/>
      <w:jc w:val="center"/>
    </w:pPr>
    <w:rPr>
      <w:rFonts w:ascii="Arial" w:hAnsi="Arial" w:cs="Arial"/>
      <w:b/>
      <w:bCs/>
      <w:lang w:val="lv-LV" w:eastAsia="lv-LV"/>
    </w:rPr>
  </w:style>
  <w:style w:type="paragraph" w:styleId="BodyText3">
    <w:name w:val="Body Text 3"/>
    <w:basedOn w:val="Normal"/>
    <w:link w:val="BodyText3Char"/>
    <w:uiPriority w:val="99"/>
    <w:unhideWhenUsed/>
    <w:rsid w:val="00B057E8"/>
    <w:pPr>
      <w:spacing w:after="120"/>
    </w:pPr>
    <w:rPr>
      <w:sz w:val="16"/>
      <w:szCs w:val="16"/>
    </w:rPr>
  </w:style>
  <w:style w:type="character" w:customStyle="1" w:styleId="BodyText3Char">
    <w:name w:val="Body Text 3 Char"/>
    <w:basedOn w:val="DefaultParagraphFont"/>
    <w:link w:val="BodyText3"/>
    <w:uiPriority w:val="99"/>
    <w:rsid w:val="00B057E8"/>
    <w:rPr>
      <w:rFonts w:ascii="Times New Roman" w:eastAsia="Times New Roman" w:hAnsi="Times New Roman" w:cs="Times New Roman"/>
      <w:sz w:val="16"/>
      <w:szCs w:val="16"/>
      <w:lang w:bidi="ar-SA"/>
    </w:rPr>
  </w:style>
  <w:style w:type="paragraph" w:customStyle="1" w:styleId="Paragrfs">
    <w:name w:val="Paragrāfs"/>
    <w:basedOn w:val="Normal"/>
    <w:next w:val="Normal"/>
    <w:rsid w:val="001D6B0F"/>
    <w:pPr>
      <w:numPr>
        <w:numId w:val="5"/>
      </w:numPr>
      <w:suppressAutoHyphens/>
      <w:jc w:val="both"/>
    </w:pPr>
    <w:rPr>
      <w:rFonts w:ascii="Arial" w:hAnsi="Arial"/>
      <w:szCs w:val="24"/>
      <w:lang w:val="lv-LV" w:eastAsia="ar-SA"/>
    </w:rPr>
  </w:style>
  <w:style w:type="paragraph" w:styleId="Title">
    <w:name w:val="Title"/>
    <w:basedOn w:val="Normal"/>
    <w:link w:val="TitleChar"/>
    <w:qFormat/>
    <w:rsid w:val="0052247A"/>
    <w:pPr>
      <w:jc w:val="center"/>
    </w:pPr>
    <w:rPr>
      <w:rFonts w:cs="Arial Unicode MS"/>
      <w:sz w:val="32"/>
      <w:lang w:val="x-none" w:bidi="lo-LA"/>
    </w:rPr>
  </w:style>
  <w:style w:type="character" w:customStyle="1" w:styleId="TitleChar">
    <w:name w:val="Title Char"/>
    <w:basedOn w:val="DefaultParagraphFont"/>
    <w:link w:val="Title"/>
    <w:rsid w:val="0052247A"/>
    <w:rPr>
      <w:rFonts w:ascii="Times New Roman" w:eastAsia="Times New Roman" w:hAnsi="Times New Roman" w:cs="Arial Unicode MS"/>
      <w:sz w:val="32"/>
      <w:lang w:val="x-none"/>
    </w:rPr>
  </w:style>
  <w:style w:type="character" w:customStyle="1" w:styleId="Heading3Char">
    <w:name w:val="Heading 3 Char"/>
    <w:basedOn w:val="DefaultParagraphFont"/>
    <w:link w:val="Heading3"/>
    <w:uiPriority w:val="9"/>
    <w:semiHidden/>
    <w:rsid w:val="00C70EB8"/>
    <w:rPr>
      <w:rFonts w:ascii="Cambria" w:eastAsia="Times New Roman" w:hAnsi="Cambria" w:cs="DokChampa"/>
      <w:b/>
      <w:bCs/>
      <w:sz w:val="26"/>
      <w:szCs w:val="26"/>
      <w:lang w:bidi="ar-SA"/>
    </w:rPr>
  </w:style>
  <w:style w:type="paragraph" w:styleId="Header">
    <w:name w:val="header"/>
    <w:basedOn w:val="Normal"/>
    <w:link w:val="HeaderChar"/>
    <w:uiPriority w:val="99"/>
    <w:unhideWhenUsed/>
    <w:rsid w:val="001F64E5"/>
    <w:pPr>
      <w:tabs>
        <w:tab w:val="center" w:pos="4153"/>
        <w:tab w:val="right" w:pos="8306"/>
      </w:tabs>
    </w:pPr>
  </w:style>
  <w:style w:type="character" w:customStyle="1" w:styleId="HeaderChar">
    <w:name w:val="Header Char"/>
    <w:basedOn w:val="DefaultParagraphFont"/>
    <w:link w:val="Header"/>
    <w:uiPriority w:val="99"/>
    <w:rsid w:val="001F64E5"/>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1F64E5"/>
    <w:pPr>
      <w:tabs>
        <w:tab w:val="center" w:pos="4153"/>
        <w:tab w:val="right" w:pos="8306"/>
      </w:tabs>
    </w:pPr>
  </w:style>
  <w:style w:type="character" w:customStyle="1" w:styleId="FooterChar">
    <w:name w:val="Footer Char"/>
    <w:basedOn w:val="DefaultParagraphFont"/>
    <w:link w:val="Footer"/>
    <w:uiPriority w:val="99"/>
    <w:rsid w:val="001F64E5"/>
    <w:rPr>
      <w:rFonts w:ascii="Times New Roman" w:eastAsia="Times New Roman" w:hAnsi="Times New Roman" w:cs="Times New Roman"/>
      <w:lang w:val="en-US" w:eastAsia="en-US"/>
    </w:rPr>
  </w:style>
  <w:style w:type="paragraph" w:styleId="ListParagraph">
    <w:name w:val="List Paragraph"/>
    <w:basedOn w:val="Normal"/>
    <w:uiPriority w:val="34"/>
    <w:qFormat/>
    <w:rsid w:val="001B348E"/>
    <w:pPr>
      <w:ind w:left="720"/>
      <w:contextualSpacing/>
    </w:pPr>
  </w:style>
  <w:style w:type="paragraph" w:styleId="BalloonText">
    <w:name w:val="Balloon Text"/>
    <w:basedOn w:val="Normal"/>
    <w:link w:val="BalloonTextChar"/>
    <w:uiPriority w:val="99"/>
    <w:semiHidden/>
    <w:unhideWhenUsed/>
    <w:rsid w:val="00E710E7"/>
    <w:rPr>
      <w:rFonts w:ascii="Tahoma" w:hAnsi="Tahoma" w:cs="Tahoma"/>
      <w:sz w:val="16"/>
      <w:szCs w:val="16"/>
    </w:rPr>
  </w:style>
  <w:style w:type="character" w:customStyle="1" w:styleId="BalloonTextChar">
    <w:name w:val="Balloon Text Char"/>
    <w:basedOn w:val="DefaultParagraphFont"/>
    <w:link w:val="BalloonText"/>
    <w:uiPriority w:val="99"/>
    <w:semiHidden/>
    <w:rsid w:val="00E710E7"/>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45233">
      <w:bodyDiv w:val="1"/>
      <w:marLeft w:val="0"/>
      <w:marRight w:val="0"/>
      <w:marTop w:val="0"/>
      <w:marBottom w:val="0"/>
      <w:divBdr>
        <w:top w:val="none" w:sz="0" w:space="0" w:color="auto"/>
        <w:left w:val="none" w:sz="0" w:space="0" w:color="auto"/>
        <w:bottom w:val="none" w:sz="0" w:space="0" w:color="auto"/>
        <w:right w:val="none" w:sz="0" w:space="0" w:color="auto"/>
      </w:divBdr>
    </w:div>
    <w:div w:id="20413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8719-6BCD-4C57-9C06-4A100741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5461</Words>
  <Characters>3114</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Baiba123</dc:creator>
  <cp:lastModifiedBy>Baiba123</cp:lastModifiedBy>
  <cp:revision>67</cp:revision>
  <cp:lastPrinted>2016-04-05T14:32:00Z</cp:lastPrinted>
  <dcterms:created xsi:type="dcterms:W3CDTF">2016-04-21T12:00:00Z</dcterms:created>
  <dcterms:modified xsi:type="dcterms:W3CDTF">2016-04-22T10:37:00Z</dcterms:modified>
</cp:coreProperties>
</file>