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7E1536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7E1536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7E1536">
        <w:rPr>
          <w:rFonts w:asciiTheme="minorHAnsi" w:hAnsiTheme="minorHAnsi" w:cstheme="minorHAnsi"/>
          <w:b/>
          <w:lang w:val="lv-LV"/>
        </w:rPr>
        <w:t>lēmuma pieņemšanu iepirkumā</w:t>
      </w:r>
    </w:p>
    <w:p w:rsidR="00207D34" w:rsidRPr="007E1536" w:rsidRDefault="005B74A9" w:rsidP="005B74A9">
      <w:pPr>
        <w:pStyle w:val="Bezatstarpm"/>
        <w:rPr>
          <w:rFonts w:asciiTheme="minorHAnsi" w:hAnsiTheme="minorHAnsi" w:cstheme="minorHAnsi"/>
          <w:b/>
        </w:rPr>
      </w:pPr>
      <w:r w:rsidRPr="007E1536">
        <w:rPr>
          <w:rFonts w:asciiTheme="minorHAnsi" w:hAnsiTheme="minorHAnsi" w:cstheme="minorHAnsi"/>
          <w:b/>
          <w:lang w:val="lv-LV"/>
        </w:rPr>
        <w:t>„</w:t>
      </w:r>
      <w:r w:rsidRPr="007E1536">
        <w:rPr>
          <w:rFonts w:asciiTheme="minorHAnsi" w:hAnsiTheme="minorHAnsi" w:cstheme="minorHAnsi"/>
          <w:b/>
          <w:color w:val="00000A"/>
          <w:lang w:eastAsia="zh-CN"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Apsardzes</w:t>
      </w:r>
      <w:proofErr w:type="spellEnd"/>
      <w:r w:rsidRPr="007E1536">
        <w:rPr>
          <w:rFonts w:asciiTheme="minorHAnsi" w:hAnsiTheme="minorHAnsi" w:cstheme="minorHAnsi"/>
          <w:b/>
        </w:rPr>
        <w:t xml:space="preserve">, </w:t>
      </w:r>
      <w:proofErr w:type="spellStart"/>
      <w:r w:rsidRPr="007E1536">
        <w:rPr>
          <w:rFonts w:asciiTheme="minorHAnsi" w:hAnsiTheme="minorHAnsi" w:cstheme="minorHAnsi"/>
          <w:b/>
        </w:rPr>
        <w:t>ugunsaizsardzības</w:t>
      </w:r>
      <w:proofErr w:type="spellEnd"/>
      <w:r w:rsidRPr="007E1536">
        <w:rPr>
          <w:rFonts w:asciiTheme="minorHAnsi" w:hAnsiTheme="minorHAnsi" w:cstheme="minorHAnsi"/>
          <w:b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signalizācijas</w:t>
      </w:r>
      <w:proofErr w:type="spellEnd"/>
      <w:r w:rsidRPr="007E1536">
        <w:rPr>
          <w:rFonts w:asciiTheme="minorHAnsi" w:hAnsiTheme="minorHAnsi" w:cstheme="minorHAnsi"/>
          <w:b/>
        </w:rPr>
        <w:t xml:space="preserve"> un </w:t>
      </w:r>
      <w:proofErr w:type="spellStart"/>
      <w:r w:rsidRPr="007E1536">
        <w:rPr>
          <w:rFonts w:asciiTheme="minorHAnsi" w:hAnsiTheme="minorHAnsi" w:cstheme="minorHAnsi"/>
          <w:b/>
        </w:rPr>
        <w:t>videonovērošanas</w:t>
      </w:r>
      <w:proofErr w:type="spellEnd"/>
      <w:r w:rsidRPr="007E1536">
        <w:rPr>
          <w:rFonts w:asciiTheme="minorHAnsi" w:hAnsiTheme="minorHAnsi" w:cstheme="minorHAnsi"/>
          <w:b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iekārtu</w:t>
      </w:r>
      <w:proofErr w:type="spellEnd"/>
      <w:r w:rsidRPr="007E1536">
        <w:rPr>
          <w:rFonts w:asciiTheme="minorHAnsi" w:hAnsiTheme="minorHAnsi" w:cstheme="minorHAnsi"/>
          <w:b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apkalpošana</w:t>
      </w:r>
      <w:proofErr w:type="spellEnd"/>
      <w:r w:rsidRPr="007E1536">
        <w:rPr>
          <w:rFonts w:asciiTheme="minorHAnsi" w:hAnsiTheme="minorHAnsi" w:cstheme="minorHAnsi"/>
          <w:b/>
        </w:rPr>
        <w:t xml:space="preserve"> un </w:t>
      </w:r>
      <w:proofErr w:type="spellStart"/>
      <w:r w:rsidRPr="007E1536">
        <w:rPr>
          <w:rFonts w:asciiTheme="minorHAnsi" w:hAnsiTheme="minorHAnsi" w:cstheme="minorHAnsi"/>
          <w:b/>
        </w:rPr>
        <w:t>apsardzes</w:t>
      </w:r>
      <w:proofErr w:type="spellEnd"/>
      <w:r w:rsidRPr="007E1536">
        <w:rPr>
          <w:rFonts w:asciiTheme="minorHAnsi" w:hAnsiTheme="minorHAnsi" w:cstheme="minorHAnsi"/>
          <w:b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nodrošināšana</w:t>
      </w:r>
      <w:proofErr w:type="spellEnd"/>
      <w:r w:rsidRPr="007E1536">
        <w:rPr>
          <w:rFonts w:asciiTheme="minorHAnsi" w:hAnsiTheme="minorHAnsi" w:cstheme="minorHAnsi"/>
          <w:b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Nīcas</w:t>
      </w:r>
      <w:proofErr w:type="spellEnd"/>
      <w:r w:rsidRPr="007E1536">
        <w:rPr>
          <w:rFonts w:asciiTheme="minorHAnsi" w:hAnsiTheme="minorHAnsi" w:cstheme="minorHAnsi"/>
          <w:b/>
        </w:rPr>
        <w:t xml:space="preserve">  </w:t>
      </w:r>
      <w:proofErr w:type="spellStart"/>
      <w:r w:rsidRPr="007E1536">
        <w:rPr>
          <w:rFonts w:asciiTheme="minorHAnsi" w:hAnsiTheme="minorHAnsi" w:cstheme="minorHAnsi"/>
          <w:b/>
        </w:rPr>
        <w:t>novada</w:t>
      </w:r>
      <w:proofErr w:type="spellEnd"/>
      <w:r w:rsidRPr="007E1536">
        <w:rPr>
          <w:rFonts w:asciiTheme="minorHAnsi" w:hAnsiTheme="minorHAnsi" w:cstheme="minorHAnsi"/>
          <w:b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pašvaldības</w:t>
      </w:r>
      <w:proofErr w:type="spellEnd"/>
      <w:r w:rsidRPr="007E1536">
        <w:rPr>
          <w:rFonts w:asciiTheme="minorHAnsi" w:hAnsiTheme="minorHAnsi" w:cstheme="minorHAnsi"/>
          <w:b/>
        </w:rPr>
        <w:t xml:space="preserve"> </w:t>
      </w:r>
      <w:proofErr w:type="spellStart"/>
      <w:r w:rsidRPr="007E1536">
        <w:rPr>
          <w:rFonts w:asciiTheme="minorHAnsi" w:hAnsiTheme="minorHAnsi" w:cstheme="minorHAnsi"/>
          <w:b/>
        </w:rPr>
        <w:t>objektos</w:t>
      </w:r>
      <w:proofErr w:type="spellEnd"/>
      <w:r w:rsidR="007F11E4" w:rsidRPr="007E1536">
        <w:rPr>
          <w:rFonts w:asciiTheme="minorHAnsi" w:hAnsiTheme="minorHAnsi" w:cstheme="minorHAnsi"/>
          <w:b/>
          <w:lang w:val="lv-LV"/>
        </w:rPr>
        <w:t xml:space="preserve">”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619"/>
        <w:gridCol w:w="143"/>
        <w:gridCol w:w="6168"/>
        <w:gridCol w:w="1343"/>
      </w:tblGrid>
      <w:tr w:rsidR="00E4713C" w:rsidRPr="007E1536" w:rsidTr="00543CA3">
        <w:trPr>
          <w:trHeight w:val="939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E4713C" w:rsidRPr="007E1536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Pasūtītājs</w:t>
            </w:r>
            <w:bookmarkStart w:id="0" w:name="_GoBack"/>
            <w:bookmarkEnd w:id="0"/>
          </w:p>
        </w:tc>
        <w:tc>
          <w:tcPr>
            <w:tcW w:w="7511" w:type="dxa"/>
            <w:gridSpan w:val="2"/>
            <w:vAlign w:val="center"/>
          </w:tcPr>
          <w:p w:rsidR="00DD2AA3" w:rsidRPr="007E1536" w:rsidRDefault="00E4713C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 xml:space="preserve"> </w:t>
            </w:r>
            <w:r w:rsidR="00DD2AA3" w:rsidRPr="007E1536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7E1536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7E1536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7E1536" w:rsidTr="00543CA3">
        <w:trPr>
          <w:trHeight w:val="563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E4713C" w:rsidRPr="007E1536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7E1536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  <w:b/>
              </w:rPr>
              <w:t>Nr.</w:t>
            </w:r>
            <w:r w:rsidR="007F11E4" w:rsidRPr="007E1536">
              <w:rPr>
                <w:rFonts w:asciiTheme="minorHAnsi" w:hAnsiTheme="minorHAnsi" w:cstheme="minorHAnsi"/>
              </w:rPr>
              <w:t xml:space="preserve"> </w:t>
            </w:r>
            <w:r w:rsidR="00A84FCC" w:rsidRPr="007E1536">
              <w:rPr>
                <w:rFonts w:asciiTheme="minorHAnsi" w:hAnsiTheme="minorHAnsi" w:cstheme="minorHAnsi"/>
                <w:b/>
              </w:rPr>
              <w:t>NND/2017/14</w:t>
            </w:r>
          </w:p>
        </w:tc>
      </w:tr>
      <w:tr w:rsidR="00D27124" w:rsidRPr="007E1536" w:rsidTr="00543CA3">
        <w:trPr>
          <w:trHeight w:val="563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E1536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7E1536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7E1536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7E1536" w:rsidTr="00543CA3">
        <w:trPr>
          <w:trHeight w:val="534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5B74A9" w:rsidRPr="007E1536" w:rsidRDefault="005B74A9" w:rsidP="005B74A9">
            <w:pPr>
              <w:pStyle w:val="Parastais"/>
              <w:rPr>
                <w:rFonts w:asciiTheme="minorHAnsi" w:hAnsiTheme="minorHAnsi" w:cstheme="minorHAnsi"/>
              </w:rPr>
            </w:pPr>
            <w:bookmarkStart w:id="1" w:name="_Hlk495307199"/>
            <w:r w:rsidRPr="007E1536">
              <w:rPr>
                <w:rFonts w:asciiTheme="minorHAnsi" w:hAnsiTheme="minorHAnsi" w:cstheme="minorHAnsi"/>
              </w:rPr>
              <w:t>Apsardzes, ugunsaizsardzības signalizācijas un videonovērošanas iekārtu apkalpošana un apsardzes nodrošināšana Nīcas  novada pašvaldības objektos</w:t>
            </w:r>
            <w:bookmarkEnd w:id="1"/>
            <w:r w:rsidRPr="007E1536">
              <w:rPr>
                <w:rFonts w:asciiTheme="minorHAnsi" w:hAnsiTheme="minorHAnsi" w:cstheme="minorHAnsi"/>
              </w:rPr>
              <w:t>.</w:t>
            </w:r>
          </w:p>
        </w:tc>
      </w:tr>
      <w:tr w:rsidR="009500B8" w:rsidRPr="007E1536" w:rsidTr="00543CA3">
        <w:tc>
          <w:tcPr>
            <w:tcW w:w="2977" w:type="dxa"/>
            <w:gridSpan w:val="3"/>
            <w:shd w:val="clear" w:color="auto" w:fill="EAF1DD"/>
            <w:vAlign w:val="center"/>
          </w:tcPr>
          <w:p w:rsidR="009500B8" w:rsidRPr="007E1536" w:rsidRDefault="005B74A9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7E1536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7E1536" w:rsidRDefault="005B74A9" w:rsidP="007F11E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E15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  <w:r w:rsidR="007F11E4" w:rsidRPr="007E15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mēneši no</w:t>
            </w:r>
            <w:r w:rsidRPr="007E15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līguma noslēgšanas dienas.</w:t>
            </w:r>
          </w:p>
        </w:tc>
      </w:tr>
      <w:tr w:rsidR="00D27124" w:rsidRPr="007E1536" w:rsidTr="00543CA3"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E1536" w:rsidRDefault="005B74A9" w:rsidP="006C591D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1536">
              <w:rPr>
                <w:rFonts w:asciiTheme="minorHAnsi" w:hAnsiTheme="minorHAnsi" w:cstheme="minorHAnsi"/>
                <w:color w:val="000000"/>
              </w:rPr>
              <w:t>79710000-4 (apsardzes pakalpojumi)</w:t>
            </w:r>
          </w:p>
          <w:p w:rsidR="005B74A9" w:rsidRPr="007E1536" w:rsidRDefault="005B74A9" w:rsidP="006C591D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1536">
              <w:rPr>
                <w:rFonts w:asciiTheme="minorHAnsi" w:hAnsiTheme="minorHAnsi" w:cstheme="minorHAnsi"/>
                <w:color w:val="000000"/>
              </w:rPr>
              <w:t>79711000-1 (signalizācijas uzraudzības pakalpojumi)</w:t>
            </w:r>
          </w:p>
        </w:tc>
      </w:tr>
      <w:tr w:rsidR="00D27124" w:rsidRPr="007E1536" w:rsidTr="00543CA3">
        <w:trPr>
          <w:trHeight w:val="728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7E1536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7E153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E1536" w:rsidRDefault="005B74A9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7E1536">
              <w:rPr>
                <w:rFonts w:asciiTheme="minorHAnsi" w:hAnsiTheme="minorHAnsi" w:cstheme="minorHAnsi"/>
                <w:bCs/>
                <w:lang w:eastAsia="ar-SA"/>
              </w:rPr>
              <w:t>18</w:t>
            </w:r>
            <w:r w:rsidR="00D27124" w:rsidRPr="007E1536">
              <w:rPr>
                <w:rFonts w:asciiTheme="minorHAnsi" w:hAnsiTheme="minorHAnsi" w:cstheme="minorHAnsi"/>
                <w:bCs/>
                <w:lang w:eastAsia="ar-SA"/>
              </w:rPr>
              <w:t>.0</w:t>
            </w:r>
            <w:r w:rsidRPr="007E1536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44C13" w:rsidRPr="007E1536">
              <w:rPr>
                <w:rFonts w:asciiTheme="minorHAnsi" w:hAnsiTheme="minorHAnsi" w:cstheme="minorHAnsi"/>
                <w:bCs/>
                <w:lang w:eastAsia="ar-SA"/>
              </w:rPr>
              <w:t>.2017</w:t>
            </w:r>
            <w:r w:rsidR="00D27124" w:rsidRPr="007E1536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7E1536" w:rsidTr="00543CA3">
        <w:trPr>
          <w:trHeight w:val="375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E1536" w:rsidRDefault="006A2DF1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E1536">
              <w:rPr>
                <w:rFonts w:asciiTheme="minorHAnsi" w:hAnsiTheme="minorHAnsi" w:cstheme="minorHAnsi"/>
                <w:iCs/>
                <w:color w:val="000000"/>
              </w:rPr>
              <w:t>Iepirkumu organizē ar Nīcas nov</w:t>
            </w:r>
            <w:r w:rsidR="00C104D6" w:rsidRPr="007E1536">
              <w:rPr>
                <w:rFonts w:asciiTheme="minorHAnsi" w:hAnsiTheme="minorHAnsi" w:cstheme="minorHAnsi"/>
                <w:iCs/>
                <w:color w:val="000000"/>
              </w:rPr>
              <w:t>ada domes 2014.gada 24.septembra</w:t>
            </w:r>
            <w:r w:rsidRPr="007E1536">
              <w:rPr>
                <w:rFonts w:asciiTheme="minorHAnsi" w:hAnsiTheme="minorHAnsi" w:cstheme="minorHAnsi"/>
                <w:iCs/>
                <w:color w:val="000000"/>
              </w:rPr>
              <w:t xml:space="preserve"> rīkojumu Nr.2.1.5/86</w:t>
            </w:r>
            <w:r w:rsidR="00C104D6" w:rsidRPr="007E1536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7E1536">
              <w:rPr>
                <w:rFonts w:asciiTheme="minorHAnsi" w:hAnsiTheme="minorHAnsi" w:cstheme="minorHAnsi"/>
                <w:iCs/>
                <w:color w:val="000000"/>
              </w:rPr>
              <w:t xml:space="preserve"> izveidota Iepirkumu komisija</w:t>
            </w:r>
            <w:r w:rsidR="00F72E40" w:rsidRPr="007E1536">
              <w:rPr>
                <w:rFonts w:asciiTheme="minorHAnsi" w:hAnsiTheme="minorHAnsi" w:cstheme="minorHAnsi"/>
                <w:iCs/>
                <w:color w:val="000000"/>
              </w:rPr>
              <w:t>, ņemot vērā 2017.gada 28.februāra rīkojumu Nr.2.1.5/34</w:t>
            </w:r>
            <w:r w:rsidR="009046A2" w:rsidRPr="007E1536">
              <w:rPr>
                <w:rFonts w:asciiTheme="minorHAnsi" w:hAnsiTheme="minorHAnsi" w:cstheme="minorHAnsi"/>
                <w:iCs/>
                <w:color w:val="000000"/>
              </w:rPr>
              <w:t xml:space="preserve"> un 2017.gada 16.jūnija rīkojumu</w:t>
            </w:r>
            <w:r w:rsidR="00F72E40" w:rsidRPr="007E1536">
              <w:rPr>
                <w:rFonts w:asciiTheme="minorHAnsi" w:hAnsiTheme="minorHAnsi" w:cstheme="minorHAnsi"/>
                <w:iCs/>
                <w:color w:val="000000"/>
              </w:rPr>
              <w:t xml:space="preserve"> Nr.2.1.5/87, par izmaiņām iepirkuma komisijas sa</w:t>
            </w:r>
            <w:r w:rsidR="00E5384F" w:rsidRPr="007E1536">
              <w:rPr>
                <w:rFonts w:asciiTheme="minorHAnsi" w:hAnsiTheme="minorHAnsi" w:cstheme="minorHAnsi"/>
                <w:iCs/>
                <w:color w:val="000000"/>
              </w:rPr>
              <w:t>s</w:t>
            </w:r>
            <w:r w:rsidR="00F72E40" w:rsidRPr="007E1536">
              <w:rPr>
                <w:rFonts w:asciiTheme="minorHAnsi" w:hAnsiTheme="minorHAnsi" w:cstheme="minorHAnsi"/>
                <w:iCs/>
                <w:color w:val="000000"/>
              </w:rPr>
              <w:t>tāvā</w:t>
            </w:r>
            <w:r w:rsidRPr="007E1536">
              <w:rPr>
                <w:rFonts w:asciiTheme="minorHAnsi" w:hAnsiTheme="minorHAnsi" w:cstheme="minorHAnsi"/>
                <w:iCs/>
                <w:color w:val="000000"/>
              </w:rPr>
              <w:t xml:space="preserve"> (turpmāk tekstā - Komisija).</w:t>
            </w:r>
          </w:p>
        </w:tc>
      </w:tr>
      <w:tr w:rsidR="00D27124" w:rsidRPr="007E1536" w:rsidTr="00543CA3">
        <w:trPr>
          <w:trHeight w:val="1181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Iepirkum</w:t>
            </w:r>
            <w:r w:rsidR="00C104D6" w:rsidRPr="007E1536">
              <w:rPr>
                <w:rFonts w:asciiTheme="minorHAnsi" w:hAnsiTheme="minorHAnsi" w:cstheme="minorHAnsi"/>
                <w:b/>
              </w:rPr>
              <w:t>u</w:t>
            </w:r>
            <w:r w:rsidRPr="007E1536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7E1536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 xml:space="preserve">Komisijas priekšsēdētājs Andrejs </w:t>
            </w:r>
            <w:proofErr w:type="spellStart"/>
            <w:r w:rsidRPr="007E1536">
              <w:rPr>
                <w:rFonts w:asciiTheme="minorHAnsi" w:hAnsiTheme="minorHAnsi" w:cstheme="minorHAnsi"/>
              </w:rPr>
              <w:t>Šakals</w:t>
            </w:r>
            <w:proofErr w:type="spellEnd"/>
            <w:r w:rsidRPr="007E1536">
              <w:rPr>
                <w:rFonts w:asciiTheme="minorHAnsi" w:hAnsiTheme="minorHAnsi" w:cstheme="minorHAnsi"/>
              </w:rPr>
              <w:t>,</w:t>
            </w:r>
          </w:p>
          <w:p w:rsidR="006A2DF1" w:rsidRPr="007E1536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Komisijas priekšsēdētāja</w:t>
            </w:r>
            <w:r w:rsidR="006A2DF1" w:rsidRPr="007E1536">
              <w:rPr>
                <w:rFonts w:asciiTheme="minorHAnsi" w:hAnsiTheme="minorHAnsi" w:cstheme="minorHAnsi"/>
              </w:rPr>
              <w:t xml:space="preserve"> vietniece</w:t>
            </w:r>
            <w:r w:rsidR="0081567C" w:rsidRPr="007E1536">
              <w:rPr>
                <w:rFonts w:asciiTheme="minorHAnsi" w:hAnsiTheme="minorHAnsi" w:cstheme="minorHAnsi"/>
              </w:rPr>
              <w:t>:</w:t>
            </w:r>
            <w:r w:rsidRPr="007E1536">
              <w:rPr>
                <w:rFonts w:asciiTheme="minorHAnsi" w:hAnsiTheme="minorHAnsi" w:cstheme="minorHAnsi"/>
              </w:rPr>
              <w:t xml:space="preserve"> </w:t>
            </w:r>
            <w:r w:rsidR="006A2DF1" w:rsidRPr="007E1536">
              <w:rPr>
                <w:rFonts w:asciiTheme="minorHAnsi" w:hAnsiTheme="minorHAnsi" w:cstheme="minorHAnsi"/>
              </w:rPr>
              <w:t xml:space="preserve">Anda </w:t>
            </w:r>
            <w:proofErr w:type="spellStart"/>
            <w:r w:rsidR="006A2DF1" w:rsidRPr="007E1536">
              <w:rPr>
                <w:rFonts w:asciiTheme="minorHAnsi" w:hAnsiTheme="minorHAnsi" w:cstheme="minorHAnsi"/>
              </w:rPr>
              <w:t>Veidele</w:t>
            </w:r>
            <w:proofErr w:type="spellEnd"/>
          </w:p>
          <w:p w:rsidR="006A2DF1" w:rsidRPr="007E1536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Komisijas locekļi</w:t>
            </w:r>
            <w:r w:rsidR="0055572B" w:rsidRPr="007E1536">
              <w:rPr>
                <w:rFonts w:asciiTheme="minorHAnsi" w:hAnsiTheme="minorHAnsi" w:cstheme="minorHAnsi"/>
              </w:rPr>
              <w:t xml:space="preserve">: </w:t>
            </w:r>
            <w:r w:rsidRPr="007E1536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7E1536" w:rsidRDefault="00D44C13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Dina Tapiņa</w:t>
            </w:r>
            <w:r w:rsidR="006A2DF1" w:rsidRPr="007E1536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7E1536" w:rsidRDefault="00D44C13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 xml:space="preserve">Inga </w:t>
            </w:r>
            <w:proofErr w:type="spellStart"/>
            <w:r w:rsidRPr="007E1536">
              <w:rPr>
                <w:rFonts w:asciiTheme="minorHAnsi" w:hAnsiTheme="minorHAnsi" w:cstheme="minorHAnsi"/>
              </w:rPr>
              <w:t>Vaiteika</w:t>
            </w:r>
            <w:proofErr w:type="spellEnd"/>
            <w:r w:rsidR="00D27124" w:rsidRPr="007E1536">
              <w:rPr>
                <w:rFonts w:asciiTheme="minorHAnsi" w:hAnsiTheme="minorHAnsi" w:cstheme="minorHAnsi"/>
              </w:rPr>
              <w:t xml:space="preserve"> </w:t>
            </w:r>
            <w:r w:rsidR="00CD66D9" w:rsidRPr="007E153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7E1536" w:rsidTr="00543CA3">
        <w:trPr>
          <w:trHeight w:val="795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7E1536">
              <w:rPr>
                <w:rFonts w:asciiTheme="minorHAnsi" w:hAnsiTheme="minorHAnsi" w:cstheme="minorHAnsi"/>
                <w:b/>
              </w:rPr>
              <w:t xml:space="preserve"> un</w:t>
            </w:r>
            <w:r w:rsidRPr="007E1536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E1536" w:rsidRDefault="00394F51" w:rsidP="007F11E4">
            <w:pPr>
              <w:pStyle w:val="Parastais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Nīcas novada dom</w:t>
            </w:r>
            <w:r w:rsidR="001D0EE8" w:rsidRPr="007E1536">
              <w:rPr>
                <w:rFonts w:asciiTheme="minorHAnsi" w:hAnsiTheme="minorHAnsi" w:cstheme="minorHAnsi"/>
              </w:rPr>
              <w:t>e</w:t>
            </w:r>
            <w:r w:rsidRPr="007E1536">
              <w:rPr>
                <w:rFonts w:asciiTheme="minorHAnsi" w:hAnsiTheme="minorHAnsi" w:cstheme="minorHAnsi"/>
              </w:rPr>
              <w:t>, Bārtas iela 6, Nīcā, Nīcas pagastā, Nīcas novadā, LV-3473, 16.kabinetā (sekretārei)  līdz</w:t>
            </w:r>
            <w:r w:rsidR="00890163" w:rsidRPr="007E1536">
              <w:rPr>
                <w:rFonts w:asciiTheme="minorHAnsi" w:hAnsiTheme="minorHAnsi" w:cstheme="minorHAnsi"/>
              </w:rPr>
              <w:t xml:space="preserve"> </w:t>
            </w:r>
            <w:r w:rsidR="001659F7" w:rsidRPr="007E1536">
              <w:rPr>
                <w:rFonts w:asciiTheme="minorHAnsi" w:hAnsiTheme="minorHAnsi" w:cstheme="minorHAnsi"/>
              </w:rPr>
              <w:t>2017</w:t>
            </w:r>
            <w:r w:rsidRPr="007E1536">
              <w:rPr>
                <w:rFonts w:asciiTheme="minorHAnsi" w:hAnsiTheme="minorHAnsi" w:cstheme="minorHAnsi"/>
              </w:rPr>
              <w:t xml:space="preserve">.gada </w:t>
            </w:r>
            <w:r w:rsidR="005B74A9" w:rsidRPr="007E1536">
              <w:rPr>
                <w:rFonts w:asciiTheme="minorHAnsi" w:hAnsiTheme="minorHAnsi" w:cstheme="minorHAnsi"/>
              </w:rPr>
              <w:t>04</w:t>
            </w:r>
            <w:r w:rsidRPr="007E1536">
              <w:rPr>
                <w:rFonts w:asciiTheme="minorHAnsi" w:hAnsiTheme="minorHAnsi" w:cstheme="minorHAnsi"/>
              </w:rPr>
              <w:t>.</w:t>
            </w:r>
            <w:r w:rsidR="005B74A9" w:rsidRPr="007E1536">
              <w:rPr>
                <w:rFonts w:asciiTheme="minorHAnsi" w:hAnsiTheme="minorHAnsi" w:cstheme="minorHAnsi"/>
              </w:rPr>
              <w:t>oktobrim</w:t>
            </w:r>
            <w:r w:rsidR="00CA4288" w:rsidRPr="007E1536">
              <w:rPr>
                <w:rFonts w:asciiTheme="minorHAnsi" w:hAnsiTheme="minorHAnsi" w:cstheme="minorHAnsi"/>
              </w:rPr>
              <w:t>,</w:t>
            </w:r>
            <w:r w:rsidRPr="007E1536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7E1536" w:rsidTr="00543CA3">
        <w:trPr>
          <w:trHeight w:val="264"/>
        </w:trPr>
        <w:tc>
          <w:tcPr>
            <w:tcW w:w="2977" w:type="dxa"/>
            <w:gridSpan w:val="3"/>
            <w:shd w:val="clear" w:color="auto" w:fill="EAF1DD"/>
            <w:vAlign w:val="center"/>
          </w:tcPr>
          <w:p w:rsidR="00D27124" w:rsidRPr="007E1536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7E1536">
              <w:rPr>
                <w:rFonts w:asciiTheme="minorHAnsi" w:hAnsiTheme="minorHAnsi" w:cstheme="minorHAnsi"/>
                <w:b/>
              </w:rPr>
              <w:t>s</w:t>
            </w:r>
            <w:r w:rsidR="001D6D5B" w:rsidRPr="007E1536">
              <w:rPr>
                <w:rFonts w:asciiTheme="minorHAnsi" w:hAnsiTheme="minorHAnsi" w:cstheme="minorHAnsi"/>
              </w:rPr>
              <w:t xml:space="preserve"> </w:t>
            </w:r>
            <w:r w:rsidR="001D6D5B" w:rsidRPr="007E1536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7E1536" w:rsidRDefault="001D0EE8" w:rsidP="007F11E4">
            <w:pPr>
              <w:pStyle w:val="Parastais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Nīcas novada dome</w:t>
            </w:r>
            <w:r w:rsidR="00394F51" w:rsidRPr="007E1536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7E1536">
              <w:rPr>
                <w:rFonts w:asciiTheme="minorHAnsi" w:hAnsiTheme="minorHAnsi" w:cstheme="minorHAnsi"/>
              </w:rPr>
              <w:t xml:space="preserve"> </w:t>
            </w:r>
            <w:r w:rsidR="001659F7" w:rsidRPr="007E1536">
              <w:rPr>
                <w:rFonts w:asciiTheme="minorHAnsi" w:hAnsiTheme="minorHAnsi" w:cstheme="minorHAnsi"/>
              </w:rPr>
              <w:t>2017</w:t>
            </w:r>
            <w:r w:rsidR="00394F51" w:rsidRPr="007E1536">
              <w:rPr>
                <w:rFonts w:asciiTheme="minorHAnsi" w:hAnsiTheme="minorHAnsi" w:cstheme="minorHAnsi"/>
              </w:rPr>
              <w:t xml:space="preserve">.gada </w:t>
            </w:r>
            <w:r w:rsidR="005B74A9" w:rsidRPr="007E1536">
              <w:rPr>
                <w:rFonts w:asciiTheme="minorHAnsi" w:hAnsiTheme="minorHAnsi" w:cstheme="minorHAnsi"/>
              </w:rPr>
              <w:t>04.oktobrī</w:t>
            </w:r>
            <w:r w:rsidR="00CA4288" w:rsidRPr="007E1536">
              <w:rPr>
                <w:rFonts w:asciiTheme="minorHAnsi" w:hAnsiTheme="minorHAnsi" w:cstheme="minorHAnsi"/>
              </w:rPr>
              <w:t>,</w:t>
            </w:r>
            <w:r w:rsidR="00394F51" w:rsidRPr="007E1536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3137B0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EAF1DD"/>
            <w:vAlign w:val="center"/>
          </w:tcPr>
          <w:p w:rsidR="003137B0" w:rsidRPr="007E1536" w:rsidRDefault="003137B0" w:rsidP="00222818">
            <w:pPr>
              <w:pStyle w:val="Parastais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  <w:b/>
              </w:rPr>
              <w:t>Pretendentiem noteiktās kvalifikācijas prasības</w:t>
            </w:r>
          </w:p>
        </w:tc>
      </w:tr>
      <w:tr w:rsidR="003137B0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4E7959" w:rsidRPr="007E1536" w:rsidRDefault="004E7959" w:rsidP="007C142D">
            <w:pPr>
              <w:pStyle w:val="Parastais"/>
              <w:rPr>
                <w:rFonts w:asciiTheme="minorHAnsi" w:hAnsiTheme="minorHAnsi" w:cstheme="minorHAnsi"/>
                <w:lang w:val="en-US" w:eastAsia="en-US"/>
              </w:rPr>
            </w:pP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Pretendents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reģistrēts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licencēts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vai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sertificēts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atbilstoši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attiecīgās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valsts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normatīvo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aktu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prasībām</w:t>
            </w:r>
            <w:proofErr w:type="spellEnd"/>
          </w:p>
        </w:tc>
      </w:tr>
      <w:tr w:rsidR="003137B0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3137B0" w:rsidRPr="007E1536" w:rsidRDefault="003137B0" w:rsidP="007C142D">
            <w:pPr>
              <w:pStyle w:val="Parastais"/>
              <w:rPr>
                <w:rFonts w:asciiTheme="minorHAnsi" w:hAnsiTheme="minorHAnsi" w:cstheme="minorHAnsi"/>
                <w:highlight w:val="yellow"/>
              </w:rPr>
            </w:pPr>
            <w:r w:rsidRPr="007E1536">
              <w:rPr>
                <w:rFonts w:asciiTheme="minorHAnsi" w:hAnsiTheme="minorHAnsi" w:cstheme="minorHAnsi"/>
              </w:rPr>
              <w:t>Pretendenta apliecinājums par piedalīšanos iepirkumā, kas jāparaksta pretendenta pārstāvim ar pārstāvības tiesībām vai tā pilnvarotai personai.</w:t>
            </w:r>
          </w:p>
        </w:tc>
      </w:tr>
      <w:tr w:rsidR="003137B0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4E7959" w:rsidRPr="007E1536" w:rsidRDefault="004E7959" w:rsidP="00731D02">
            <w:pPr>
              <w:pStyle w:val="Parastais"/>
              <w:rPr>
                <w:rFonts w:asciiTheme="minorHAnsi" w:hAnsiTheme="minorHAnsi" w:cstheme="minorHAnsi"/>
                <w:lang w:val="en-US" w:eastAsia="en-US"/>
              </w:rPr>
            </w:pP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Uz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pretendentu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neattiecas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Publisko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iepirkumu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likuma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9.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panta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astotajā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daļā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noteiktie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izslēgšanas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nosacījumi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>.</w:t>
            </w:r>
          </w:p>
        </w:tc>
      </w:tr>
      <w:tr w:rsidR="007F11E4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7F11E4" w:rsidRPr="007E1536" w:rsidRDefault="004E7959" w:rsidP="007F11E4">
            <w:pPr>
              <w:pStyle w:val="Parastais"/>
              <w:rPr>
                <w:rFonts w:asciiTheme="minorHAnsi" w:hAnsiTheme="minorHAnsi" w:cstheme="minorHAnsi"/>
              </w:rPr>
            </w:pP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Pretendentam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tiesība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veikt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nolikuma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prasībām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atbilstošus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apsardzes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pakalpojumus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(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tehnisko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apsardzi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fizisko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apsardzi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apsardzes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tehnisko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sistēmu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ierīkošanu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) un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tas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proofErr w:type="gram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saņēmis</w:t>
            </w:r>
            <w:proofErr w:type="spellEnd"/>
            <w:proofErr w:type="gram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speciālo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atļauju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(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licenci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)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atbilstoši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Latvijas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Republikas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spēkā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esošo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normatīvo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aktu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prasībām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 w:bidi="lo-LA"/>
              </w:rPr>
              <w:t>.</w:t>
            </w:r>
          </w:p>
        </w:tc>
      </w:tr>
      <w:tr w:rsidR="004E7959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4E7959" w:rsidRPr="007E1536" w:rsidRDefault="004E7959" w:rsidP="007F11E4">
            <w:pPr>
              <w:pStyle w:val="Parastais"/>
              <w:rPr>
                <w:rFonts w:asciiTheme="minorHAnsi" w:hAnsiTheme="minorHAnsi" w:cstheme="minorHAnsi"/>
                <w:lang w:val="en-US" w:eastAsia="en-US"/>
              </w:rPr>
            </w:pP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Pretendentam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iepriekšējo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3 (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trīs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)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gadu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laikā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pozitīva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pieredze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ēku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apsardzes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ugunsaizsardzības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signalizācijas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un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videonovērošanas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iekārtu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apkalpošanas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un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ēku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tehniskās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apsardzes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pakalpojumu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sniegšanā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vismaz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proofErr w:type="gramStart"/>
            <w:r w:rsidRPr="007E1536">
              <w:rPr>
                <w:rFonts w:asciiTheme="minorHAnsi" w:hAnsiTheme="minorHAnsi" w:cstheme="minorHAnsi"/>
                <w:lang w:val="en-US" w:eastAsia="en-US"/>
              </w:rPr>
              <w:t>ar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vienu</w:t>
            </w:r>
            <w:proofErr w:type="spellEnd"/>
            <w:proofErr w:type="gram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pasūtītāju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par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saņemta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pasūtītāja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pozitīva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atsauksme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un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līguma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(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līgumu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)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kopējā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summa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nav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mazāka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par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pretendenta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finanšu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piedāvājumā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norādīto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kopējo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summu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>.</w:t>
            </w:r>
          </w:p>
        </w:tc>
      </w:tr>
      <w:tr w:rsidR="004E7959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4E7959" w:rsidRPr="007E1536" w:rsidRDefault="004E7959" w:rsidP="004E7959">
            <w:pPr>
              <w:pStyle w:val="Parastais"/>
              <w:rPr>
                <w:rFonts w:asciiTheme="minorHAnsi" w:hAnsiTheme="minorHAnsi" w:cstheme="minorHAnsi"/>
                <w:lang w:val="en-US" w:eastAsia="en-US"/>
              </w:rPr>
            </w:pP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lastRenderedPageBreak/>
              <w:t>Pretendenta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rīcībā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atbilstoši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kvalificēti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un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pieredzējuši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darbinieki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kuriem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spēkā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esoši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attiecīgās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jomas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sertifikāti</w:t>
            </w:r>
            <w:proofErr w:type="spellEnd"/>
            <w:proofErr w:type="gramStart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/ 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apliecības</w:t>
            </w:r>
            <w:proofErr w:type="spellEnd"/>
            <w:proofErr w:type="gram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vai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izglītību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apliecinoši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dokumenti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no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kuriem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>:</w:t>
            </w:r>
          </w:p>
          <w:p w:rsidR="004E7959" w:rsidRPr="007E1536" w:rsidRDefault="008D6B9F" w:rsidP="004E7959">
            <w:pPr>
              <w:pStyle w:val="Parastais"/>
              <w:rPr>
                <w:rFonts w:asciiTheme="minorHAnsi" w:hAnsiTheme="minorHAnsi" w:cstheme="minorHAnsi"/>
                <w:lang w:val="en-US" w:eastAsia="en-US"/>
              </w:rPr>
            </w:pPr>
            <w:r w:rsidRPr="007E1536">
              <w:rPr>
                <w:rFonts w:asciiTheme="minorHAnsi" w:hAnsiTheme="minorHAnsi" w:cstheme="minorHAnsi"/>
                <w:lang w:val="en-US" w:eastAsia="en-US"/>
              </w:rPr>
              <w:t>1.</w:t>
            </w:r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ab/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vismaz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1 (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viens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)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Pretendenta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darbinieks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proofErr w:type="gram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kompetents</w:t>
            </w:r>
            <w:proofErr w:type="spellEnd"/>
            <w:proofErr w:type="gram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lai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programmētu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un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tehniski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apkalpotu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Pasūtītāja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izmantotās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signalizācijas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iekārtas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(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piem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.,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programmētājs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datorprogrammu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tehniķis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u.tml</w:t>
            </w:r>
            <w:proofErr w:type="spellEnd"/>
            <w:r w:rsidR="004E7959" w:rsidRPr="007E1536">
              <w:rPr>
                <w:rFonts w:asciiTheme="minorHAnsi" w:hAnsiTheme="minorHAnsi" w:cstheme="minorHAnsi"/>
                <w:lang w:val="en-US" w:eastAsia="en-US"/>
              </w:rPr>
              <w:t>.);</w:t>
            </w:r>
          </w:p>
          <w:p w:rsidR="004E7959" w:rsidRPr="007E1536" w:rsidRDefault="004E7959" w:rsidP="004E7959">
            <w:pPr>
              <w:pStyle w:val="Parastais"/>
              <w:rPr>
                <w:rFonts w:asciiTheme="minorHAnsi" w:hAnsiTheme="minorHAnsi" w:cstheme="minorHAnsi"/>
                <w:lang w:val="en-US" w:eastAsia="en-US"/>
              </w:rPr>
            </w:pPr>
            <w:r w:rsidRPr="007E1536">
              <w:rPr>
                <w:rFonts w:asciiTheme="minorHAnsi" w:hAnsiTheme="minorHAnsi" w:cstheme="minorHAnsi"/>
                <w:lang w:val="en-US" w:eastAsia="en-US"/>
              </w:rPr>
              <w:t>2.</w:t>
            </w:r>
            <w:r w:rsidRPr="007E1536">
              <w:rPr>
                <w:rFonts w:asciiTheme="minorHAnsi" w:hAnsiTheme="minorHAnsi" w:cstheme="minorHAnsi"/>
                <w:lang w:val="en-US" w:eastAsia="en-US"/>
              </w:rPr>
              <w:tab/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vismaz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1 (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viens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)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darbinieks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kompetents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apkalpot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elektroiekārtas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veikt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elektroietaišu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mērījumus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un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pārbaudes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(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piem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.,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elektromontieris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elektromehāniķis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elektriķis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u.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tml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>.);</w:t>
            </w:r>
          </w:p>
          <w:p w:rsidR="004E7959" w:rsidRPr="007E1536" w:rsidRDefault="004E7959" w:rsidP="004E7959">
            <w:pPr>
              <w:pStyle w:val="Parastais"/>
              <w:rPr>
                <w:rFonts w:asciiTheme="minorHAnsi" w:hAnsiTheme="minorHAnsi" w:cstheme="minorHAnsi"/>
                <w:lang w:val="en-US" w:eastAsia="en-US"/>
              </w:rPr>
            </w:pPr>
            <w:r w:rsidRPr="007E1536">
              <w:rPr>
                <w:rFonts w:asciiTheme="minorHAnsi" w:hAnsiTheme="minorHAnsi" w:cstheme="minorHAnsi"/>
                <w:lang w:val="en-US" w:eastAsia="en-US"/>
              </w:rPr>
              <w:t>3.</w:t>
            </w:r>
            <w:r w:rsidRPr="007E1536">
              <w:rPr>
                <w:rFonts w:asciiTheme="minorHAnsi" w:hAnsiTheme="minorHAnsi" w:cstheme="minorHAnsi"/>
                <w:lang w:val="en-US" w:eastAsia="en-US"/>
              </w:rPr>
              <w:tab/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vismaz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4 (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četri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)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darbinieki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kompetenti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(</w:t>
            </w:r>
            <w:proofErr w:type="spellStart"/>
            <w:proofErr w:type="gramStart"/>
            <w:r w:rsidRPr="007E1536">
              <w:rPr>
                <w:rFonts w:asciiTheme="minorHAnsi" w:hAnsiTheme="minorHAnsi" w:cstheme="minorHAnsi"/>
                <w:lang w:val="en-US" w:eastAsia="en-US"/>
              </w:rPr>
              <w:t>sertificēti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) 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veikt</w:t>
            </w:r>
            <w:proofErr w:type="spellEnd"/>
            <w:proofErr w:type="gram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apsarga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pienākumus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>.</w:t>
            </w:r>
          </w:p>
        </w:tc>
      </w:tr>
      <w:tr w:rsidR="008D6B9F" w:rsidRPr="007E1536" w:rsidTr="00543CA3">
        <w:trPr>
          <w:trHeight w:val="264"/>
        </w:trPr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8D6B9F" w:rsidRPr="007E1536" w:rsidRDefault="008D6B9F" w:rsidP="004E7959">
            <w:pPr>
              <w:pStyle w:val="Parastais"/>
              <w:rPr>
                <w:rFonts w:asciiTheme="minorHAnsi" w:hAnsiTheme="minorHAnsi" w:cstheme="minorHAnsi"/>
                <w:color w:val="00000A"/>
              </w:rPr>
            </w:pP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Pretendentam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ir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jābūt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visam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nepieciešamajam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tehniskajam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aprīkojumam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kas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nepieciešams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kvalitatīvai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un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nepārtrauktai</w:t>
            </w:r>
            <w:proofErr w:type="spellEnd"/>
            <w:r w:rsidRPr="007E1536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pakalpojuma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sniegšanai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lai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nodrošinātu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tehniskajā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specifikācijā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norādīto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uzdevumu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7E1536">
              <w:rPr>
                <w:rFonts w:asciiTheme="minorHAnsi" w:hAnsiTheme="minorHAnsi" w:cstheme="minorHAnsi"/>
                <w:lang w:val="en-US" w:eastAsia="en-US"/>
              </w:rPr>
              <w:t>izpildi</w:t>
            </w:r>
            <w:proofErr w:type="spellEnd"/>
            <w:r w:rsidRPr="007E1536">
              <w:rPr>
                <w:rFonts w:asciiTheme="minorHAnsi" w:hAnsiTheme="minorHAnsi" w:cstheme="minorHAnsi"/>
                <w:lang w:val="en-US" w:eastAsia="en-US"/>
              </w:rPr>
              <w:t>.</w:t>
            </w:r>
            <w:r w:rsidRPr="007E1536">
              <w:rPr>
                <w:rFonts w:asciiTheme="minorHAnsi" w:hAnsiTheme="minorHAnsi" w:cstheme="minorHAnsi"/>
                <w:color w:val="00000A"/>
              </w:rPr>
              <w:t xml:space="preserve">  </w:t>
            </w:r>
          </w:p>
        </w:tc>
      </w:tr>
      <w:tr w:rsidR="002E3BC3" w:rsidRPr="007E1536" w:rsidTr="00543CA3">
        <w:trPr>
          <w:trHeight w:val="819"/>
        </w:trPr>
        <w:tc>
          <w:tcPr>
            <w:tcW w:w="2834" w:type="dxa"/>
            <w:gridSpan w:val="2"/>
            <w:shd w:val="clear" w:color="auto" w:fill="EAF1DD"/>
            <w:vAlign w:val="center"/>
          </w:tcPr>
          <w:p w:rsidR="002E3BC3" w:rsidRPr="007E1536" w:rsidRDefault="002E3BC3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 xml:space="preserve">Piedāvājuma izvēles kritērijs un vērtēšanas kārtība  </w:t>
            </w:r>
          </w:p>
        </w:tc>
        <w:tc>
          <w:tcPr>
            <w:tcW w:w="7654" w:type="dxa"/>
            <w:gridSpan w:val="3"/>
            <w:vAlign w:val="center"/>
          </w:tcPr>
          <w:p w:rsidR="0015457D" w:rsidRPr="007E1536" w:rsidRDefault="0015457D" w:rsidP="00154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1536">
              <w:rPr>
                <w:rFonts w:asciiTheme="minorHAnsi" w:hAnsiTheme="minorHAnsi" w:cstheme="minorHAnsi"/>
                <w:sz w:val="24"/>
                <w:szCs w:val="24"/>
              </w:rPr>
              <w:t>Pamatojoties uz Publisko iepirkumu likuma 51.pantu, Komisija piešķir līguma slēgšanas tiesības saimnieciski visizdevīgākajam piedāvājumam, kuru nosaka, ņemot vērā tikai piedāvāto kopējo cenu.</w:t>
            </w:r>
          </w:p>
          <w:p w:rsidR="002E3BC3" w:rsidRPr="007E1536" w:rsidRDefault="0015457D" w:rsidP="0015457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1536">
              <w:rPr>
                <w:rFonts w:asciiTheme="minorHAnsi" w:hAnsiTheme="minorHAnsi" w:cstheme="minorHAnsi"/>
                <w:sz w:val="24"/>
                <w:szCs w:val="24"/>
              </w:rPr>
              <w:t>Komisija izvēlas piedāvājumu ar viszemāko cenu, kas atbilst nolikuma un tā pielikumu prasībām, nav atzīts par nepamatoti lētu.</w:t>
            </w:r>
          </w:p>
        </w:tc>
      </w:tr>
      <w:tr w:rsidR="007673E3" w:rsidRPr="007E1536" w:rsidTr="00543CA3">
        <w:trPr>
          <w:trHeight w:val="819"/>
        </w:trPr>
        <w:tc>
          <w:tcPr>
            <w:tcW w:w="2834" w:type="dxa"/>
            <w:gridSpan w:val="2"/>
            <w:shd w:val="clear" w:color="auto" w:fill="EAF1DD"/>
            <w:vAlign w:val="center"/>
          </w:tcPr>
          <w:p w:rsidR="007673E3" w:rsidRPr="007E1536" w:rsidRDefault="007673E3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Pretendentu piedāvātās Finanšu līgumcenas bez PVN par visu apjomu</w:t>
            </w:r>
          </w:p>
        </w:tc>
        <w:tc>
          <w:tcPr>
            <w:tcW w:w="7654" w:type="dxa"/>
            <w:gridSpan w:val="3"/>
            <w:vAlign w:val="center"/>
          </w:tcPr>
          <w:p w:rsidR="007673E3" w:rsidRPr="007E1536" w:rsidRDefault="00914346" w:rsidP="00154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1536">
              <w:rPr>
                <w:rFonts w:asciiTheme="minorHAnsi" w:hAnsiTheme="minorHAnsi" w:cstheme="minorHAnsi"/>
                <w:sz w:val="24"/>
                <w:szCs w:val="24"/>
              </w:rPr>
              <w:t>1.SIA’’Rīgas apsardzes sabiedrība’’ Reģ.Nr.40003672082</w:t>
            </w:r>
            <w:r w:rsidR="00572B17" w:rsidRPr="007E15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56D8" w:rsidRPr="007E15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2B17" w:rsidRPr="007E153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656D8" w:rsidRPr="007E1536">
              <w:rPr>
                <w:rFonts w:asciiTheme="minorHAnsi" w:hAnsiTheme="minorHAnsi" w:cstheme="minorHAnsi"/>
                <w:sz w:val="24"/>
                <w:szCs w:val="24"/>
              </w:rPr>
              <w:t>29940,00</w:t>
            </w:r>
            <w:r w:rsidR="00572B17" w:rsidRPr="007E153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6656D8" w:rsidRPr="007E15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656D8" w:rsidRPr="007E1536">
              <w:rPr>
                <w:rFonts w:asciiTheme="minorHAnsi" w:hAnsiTheme="minorHAnsi" w:cstheme="minorHAnsi"/>
                <w:sz w:val="24"/>
                <w:szCs w:val="24"/>
              </w:rPr>
              <w:t>Euro</w:t>
            </w:r>
            <w:proofErr w:type="spellEnd"/>
            <w:r w:rsidR="006656D8" w:rsidRPr="007E15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72B17" w:rsidRPr="007E1536" w:rsidRDefault="00572B17" w:rsidP="001545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1536">
              <w:rPr>
                <w:rFonts w:asciiTheme="minorHAnsi" w:hAnsiTheme="minorHAnsi" w:cstheme="minorHAnsi"/>
                <w:sz w:val="24"/>
                <w:szCs w:val="24"/>
              </w:rPr>
              <w:t xml:space="preserve">2.SIA’’Drošības birojs’’ Reģ.Nr.42103045473 (22560,00) </w:t>
            </w:r>
            <w:proofErr w:type="spellStart"/>
            <w:r w:rsidRPr="007E1536">
              <w:rPr>
                <w:rFonts w:asciiTheme="minorHAnsi" w:hAnsiTheme="minorHAnsi" w:cstheme="minorHAnsi"/>
                <w:sz w:val="24"/>
                <w:szCs w:val="24"/>
              </w:rPr>
              <w:t>Euro</w:t>
            </w:r>
            <w:proofErr w:type="spellEnd"/>
          </w:p>
        </w:tc>
      </w:tr>
      <w:tr w:rsidR="00353DEA" w:rsidRPr="007E1536" w:rsidTr="00543CA3">
        <w:tc>
          <w:tcPr>
            <w:tcW w:w="10488" w:type="dxa"/>
            <w:gridSpan w:val="5"/>
            <w:shd w:val="clear" w:color="auto" w:fill="EAF1DD"/>
            <w:vAlign w:val="center"/>
          </w:tcPr>
          <w:p w:rsidR="00353DEA" w:rsidRPr="007E1536" w:rsidRDefault="00353DEA" w:rsidP="00353DE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353DEA" w:rsidRPr="007E1536" w:rsidRDefault="00353DEA" w:rsidP="00353DE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3DEA" w:rsidRPr="007E1536" w:rsidTr="00543CA3">
        <w:tc>
          <w:tcPr>
            <w:tcW w:w="10488" w:type="dxa"/>
            <w:gridSpan w:val="5"/>
            <w:shd w:val="clear" w:color="auto" w:fill="FFFFFF" w:themeFill="background1"/>
            <w:vAlign w:val="center"/>
          </w:tcPr>
          <w:p w:rsidR="00353DEA" w:rsidRPr="007E1536" w:rsidRDefault="00353DEA" w:rsidP="0015457D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Piešķirt līguma slēg</w:t>
            </w:r>
            <w:r w:rsidR="0015457D" w:rsidRPr="007E1536">
              <w:rPr>
                <w:rFonts w:asciiTheme="minorHAnsi" w:hAnsiTheme="minorHAnsi" w:cstheme="minorHAnsi"/>
              </w:rPr>
              <w:t>šanas tiesības SIA’’ Drošības birojs’’ (Reģ.Nr.42103045473</w:t>
            </w:r>
            <w:r w:rsidR="009E4328" w:rsidRPr="007E1536">
              <w:rPr>
                <w:rFonts w:asciiTheme="minorHAnsi" w:hAnsiTheme="minorHAnsi" w:cstheme="minorHAnsi"/>
              </w:rPr>
              <w:t>)</w:t>
            </w:r>
            <w:r w:rsidR="00583AC9" w:rsidRPr="007E1536">
              <w:rPr>
                <w:rFonts w:asciiTheme="minorHAnsi" w:hAnsiTheme="minorHAnsi" w:cstheme="minorHAnsi"/>
              </w:rPr>
              <w:t xml:space="preserve"> par kopējo līgumcenu  22</w:t>
            </w:r>
            <w:r w:rsidR="009E4328" w:rsidRPr="007E1536">
              <w:rPr>
                <w:rFonts w:asciiTheme="minorHAnsi" w:hAnsiTheme="minorHAnsi" w:cstheme="minorHAnsi"/>
              </w:rPr>
              <w:t xml:space="preserve"> 5</w:t>
            </w:r>
            <w:r w:rsidR="00583AC9" w:rsidRPr="007E1536">
              <w:rPr>
                <w:rFonts w:asciiTheme="minorHAnsi" w:hAnsiTheme="minorHAnsi" w:cstheme="minorHAnsi"/>
              </w:rPr>
              <w:t>6</w:t>
            </w:r>
            <w:r w:rsidRPr="007E1536">
              <w:rPr>
                <w:rFonts w:asciiTheme="minorHAnsi" w:hAnsiTheme="minorHAnsi" w:cstheme="minorHAnsi"/>
              </w:rPr>
              <w:t>0,00 (EUR bez PVN);</w:t>
            </w:r>
          </w:p>
        </w:tc>
      </w:tr>
      <w:tr w:rsidR="00353DEA" w:rsidRPr="007E1536" w:rsidTr="00543CA3">
        <w:tc>
          <w:tcPr>
            <w:tcW w:w="2834" w:type="dxa"/>
            <w:gridSpan w:val="2"/>
            <w:shd w:val="clear" w:color="auto" w:fill="EAF1DD" w:themeFill="accent3" w:themeFillTint="33"/>
            <w:vAlign w:val="center"/>
          </w:tcPr>
          <w:p w:rsidR="00353DEA" w:rsidRPr="007E1536" w:rsidRDefault="00353DEA" w:rsidP="00353DE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353DEA" w:rsidRPr="007E1536" w:rsidRDefault="00583AC9" w:rsidP="00353DE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09.10</w:t>
            </w:r>
            <w:r w:rsidR="009046A2" w:rsidRPr="007E1536">
              <w:rPr>
                <w:rFonts w:asciiTheme="minorHAnsi" w:hAnsiTheme="minorHAnsi" w:cstheme="minorHAnsi"/>
              </w:rPr>
              <w:t>.2017</w:t>
            </w:r>
            <w:r w:rsidR="00353DEA" w:rsidRPr="007E1536">
              <w:rPr>
                <w:rFonts w:asciiTheme="minorHAnsi" w:hAnsiTheme="minorHAnsi" w:cstheme="minorHAnsi"/>
              </w:rPr>
              <w:t>.</w:t>
            </w:r>
          </w:p>
        </w:tc>
      </w:tr>
      <w:tr w:rsidR="00353DEA" w:rsidRPr="007E1536" w:rsidTr="00543CA3">
        <w:trPr>
          <w:trHeight w:val="185"/>
        </w:trPr>
        <w:tc>
          <w:tcPr>
            <w:tcW w:w="2834" w:type="dxa"/>
            <w:gridSpan w:val="2"/>
            <w:shd w:val="clear" w:color="auto" w:fill="EAF1DD"/>
            <w:vAlign w:val="center"/>
          </w:tcPr>
          <w:p w:rsidR="00353DEA" w:rsidRPr="007E1536" w:rsidRDefault="00353DEA" w:rsidP="00353DE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7E1536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654" w:type="dxa"/>
            <w:gridSpan w:val="3"/>
            <w:vAlign w:val="center"/>
          </w:tcPr>
          <w:p w:rsidR="00353DEA" w:rsidRPr="007E1536" w:rsidRDefault="00353DEA" w:rsidP="00353DE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7E1536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353DEA" w:rsidRPr="007E1536" w:rsidRDefault="00231CF4" w:rsidP="00353DE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7E1536">
              <w:rPr>
                <w:rFonts w:asciiTheme="minorHAnsi" w:hAnsiTheme="minorHAnsi" w:cstheme="minorHAnsi"/>
                <w:lang w:val="lv-LV"/>
              </w:rPr>
              <w:t>09</w:t>
            </w:r>
            <w:r w:rsidR="00353DEA" w:rsidRPr="007E1536">
              <w:rPr>
                <w:rFonts w:asciiTheme="minorHAnsi" w:hAnsiTheme="minorHAnsi" w:cstheme="minorHAnsi"/>
                <w:lang w:val="lv-LV"/>
              </w:rPr>
              <w:t>.</w:t>
            </w:r>
            <w:r w:rsidR="00583AC9" w:rsidRPr="007E1536">
              <w:rPr>
                <w:rFonts w:asciiTheme="minorHAnsi" w:hAnsiTheme="minorHAnsi" w:cstheme="minorHAnsi"/>
                <w:lang w:val="lv-LV"/>
              </w:rPr>
              <w:t>10</w:t>
            </w:r>
            <w:r w:rsidR="009E4328" w:rsidRPr="007E1536">
              <w:rPr>
                <w:rFonts w:asciiTheme="minorHAnsi" w:hAnsiTheme="minorHAnsi" w:cstheme="minorHAnsi"/>
                <w:lang w:val="lv-LV"/>
              </w:rPr>
              <w:t>.2017</w:t>
            </w:r>
            <w:r w:rsidR="00353DEA" w:rsidRPr="007E1536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353DEA" w:rsidRPr="007E1536" w:rsidTr="00543CA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430"/>
        </w:trPr>
        <w:tc>
          <w:tcPr>
            <w:tcW w:w="7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3DEA" w:rsidRPr="007E1536" w:rsidRDefault="00353DEA" w:rsidP="00353DE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353DEA" w:rsidRPr="007E1536" w:rsidRDefault="00353DEA" w:rsidP="00353DE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 xml:space="preserve">Iepirkuma komisijas priekšsēdētājs                                                     </w:t>
            </w:r>
            <w:proofErr w:type="spellStart"/>
            <w:r w:rsidRPr="007E1536">
              <w:rPr>
                <w:rFonts w:asciiTheme="minorHAnsi" w:hAnsiTheme="minorHAnsi" w:cstheme="minorHAnsi"/>
              </w:rPr>
              <w:t>A.Šakals</w:t>
            </w:r>
            <w:proofErr w:type="spellEnd"/>
          </w:p>
          <w:p w:rsidR="00996644" w:rsidRPr="007E1536" w:rsidRDefault="00996644" w:rsidP="00353DE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996644" w:rsidRPr="007E1536" w:rsidRDefault="00996644" w:rsidP="00353DE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996644" w:rsidRPr="007E1536" w:rsidRDefault="00996644" w:rsidP="00353DE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3DEA" w:rsidRPr="007E1536" w:rsidTr="00543CA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1274"/>
        </w:trPr>
        <w:tc>
          <w:tcPr>
            <w:tcW w:w="7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3DEA" w:rsidRPr="007E1536" w:rsidRDefault="00353DEA" w:rsidP="00353DEA">
            <w:pPr>
              <w:pStyle w:val="Parastais"/>
              <w:rPr>
                <w:rFonts w:asciiTheme="minorHAnsi" w:hAnsiTheme="minorHAnsi" w:cstheme="minorHAnsi"/>
              </w:rPr>
            </w:pPr>
          </w:p>
          <w:p w:rsidR="00280859" w:rsidRPr="007E1536" w:rsidRDefault="00353DEA" w:rsidP="00353DEA">
            <w:pPr>
              <w:pStyle w:val="Parastais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>Ziņoj</w:t>
            </w:r>
            <w:r w:rsidR="00280859" w:rsidRPr="007E1536">
              <w:rPr>
                <w:rFonts w:asciiTheme="minorHAnsi" w:hAnsiTheme="minorHAnsi" w:cstheme="minorHAnsi"/>
              </w:rPr>
              <w:t>umu sagatavoja</w:t>
            </w:r>
          </w:p>
          <w:p w:rsidR="00353DEA" w:rsidRPr="007E1536" w:rsidRDefault="00353DEA" w:rsidP="00353DEA">
            <w:pPr>
              <w:pStyle w:val="Parastais"/>
              <w:rPr>
                <w:rFonts w:asciiTheme="minorHAnsi" w:hAnsiTheme="minorHAnsi" w:cstheme="minorHAnsi"/>
              </w:rPr>
            </w:pPr>
            <w:r w:rsidRPr="007E1536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9E4328" w:rsidRPr="007E1536">
              <w:rPr>
                <w:rFonts w:asciiTheme="minorHAnsi" w:hAnsiTheme="minorHAnsi" w:cstheme="minorHAnsi"/>
              </w:rPr>
              <w:t>I.Vaiteika</w:t>
            </w:r>
            <w:proofErr w:type="spellEnd"/>
          </w:p>
          <w:p w:rsidR="00353DEA" w:rsidRPr="007E1536" w:rsidRDefault="00353DEA" w:rsidP="00353DE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660B4" w:rsidRDefault="007660B4" w:rsidP="00DE10C8">
      <w:pPr>
        <w:pStyle w:val="Parastais"/>
      </w:pPr>
    </w:p>
    <w:sectPr w:rsidR="007660B4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C4" w:rsidRDefault="001212C4" w:rsidP="00D12E42">
      <w:pPr>
        <w:pStyle w:val="Parastais"/>
      </w:pPr>
      <w:r>
        <w:separator/>
      </w:r>
    </w:p>
  </w:endnote>
  <w:endnote w:type="continuationSeparator" w:id="0">
    <w:p w:rsidR="001212C4" w:rsidRDefault="001212C4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36" w:rsidRPr="007E1536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C4" w:rsidRDefault="001212C4" w:rsidP="00D12E42">
      <w:pPr>
        <w:pStyle w:val="Parastais"/>
      </w:pPr>
      <w:r>
        <w:separator/>
      </w:r>
    </w:p>
  </w:footnote>
  <w:footnote w:type="continuationSeparator" w:id="0">
    <w:p w:rsidR="001212C4" w:rsidRDefault="001212C4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3C"/>
    <w:rsid w:val="00002159"/>
    <w:rsid w:val="00013AB0"/>
    <w:rsid w:val="000212B4"/>
    <w:rsid w:val="00021CF9"/>
    <w:rsid w:val="000411E5"/>
    <w:rsid w:val="000944BC"/>
    <w:rsid w:val="000A3EC6"/>
    <w:rsid w:val="000B06B9"/>
    <w:rsid w:val="000C5473"/>
    <w:rsid w:val="000E4BA6"/>
    <w:rsid w:val="001212C4"/>
    <w:rsid w:val="00145331"/>
    <w:rsid w:val="00152FCB"/>
    <w:rsid w:val="0015457D"/>
    <w:rsid w:val="001659F7"/>
    <w:rsid w:val="00170D3F"/>
    <w:rsid w:val="00173B8B"/>
    <w:rsid w:val="00176D62"/>
    <w:rsid w:val="001842CC"/>
    <w:rsid w:val="0018739B"/>
    <w:rsid w:val="001A351E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31CF4"/>
    <w:rsid w:val="00256202"/>
    <w:rsid w:val="00271B8C"/>
    <w:rsid w:val="00271C49"/>
    <w:rsid w:val="00280859"/>
    <w:rsid w:val="0028092A"/>
    <w:rsid w:val="00284190"/>
    <w:rsid w:val="002C7823"/>
    <w:rsid w:val="002E3BC3"/>
    <w:rsid w:val="00302F00"/>
    <w:rsid w:val="003137B0"/>
    <w:rsid w:val="0033460E"/>
    <w:rsid w:val="00353DEA"/>
    <w:rsid w:val="003568DA"/>
    <w:rsid w:val="00394F51"/>
    <w:rsid w:val="003A03B5"/>
    <w:rsid w:val="003A3E98"/>
    <w:rsid w:val="003C1E5F"/>
    <w:rsid w:val="003F5890"/>
    <w:rsid w:val="0041460F"/>
    <w:rsid w:val="0043472D"/>
    <w:rsid w:val="004518D8"/>
    <w:rsid w:val="00454EEF"/>
    <w:rsid w:val="00471B92"/>
    <w:rsid w:val="004A60EC"/>
    <w:rsid w:val="004B3D30"/>
    <w:rsid w:val="004B67C0"/>
    <w:rsid w:val="004E37F6"/>
    <w:rsid w:val="004E7959"/>
    <w:rsid w:val="004F3131"/>
    <w:rsid w:val="00506947"/>
    <w:rsid w:val="00513E96"/>
    <w:rsid w:val="00543CA3"/>
    <w:rsid w:val="0055572B"/>
    <w:rsid w:val="005609D8"/>
    <w:rsid w:val="00572B17"/>
    <w:rsid w:val="0058199F"/>
    <w:rsid w:val="00583AC9"/>
    <w:rsid w:val="00587CBF"/>
    <w:rsid w:val="00592A59"/>
    <w:rsid w:val="00595262"/>
    <w:rsid w:val="00597BB2"/>
    <w:rsid w:val="005B3ED8"/>
    <w:rsid w:val="005B74A9"/>
    <w:rsid w:val="005D3C1B"/>
    <w:rsid w:val="005E0CE8"/>
    <w:rsid w:val="005F0297"/>
    <w:rsid w:val="0063682E"/>
    <w:rsid w:val="00647E12"/>
    <w:rsid w:val="00654A32"/>
    <w:rsid w:val="006656D8"/>
    <w:rsid w:val="0066628F"/>
    <w:rsid w:val="00673068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45CE"/>
    <w:rsid w:val="00725049"/>
    <w:rsid w:val="00731D02"/>
    <w:rsid w:val="007660B4"/>
    <w:rsid w:val="00766D37"/>
    <w:rsid w:val="007673E3"/>
    <w:rsid w:val="007674F6"/>
    <w:rsid w:val="00784C69"/>
    <w:rsid w:val="007A1690"/>
    <w:rsid w:val="007B092D"/>
    <w:rsid w:val="007B4A4B"/>
    <w:rsid w:val="007C142D"/>
    <w:rsid w:val="007E1536"/>
    <w:rsid w:val="007E284D"/>
    <w:rsid w:val="007F11E4"/>
    <w:rsid w:val="007F58C3"/>
    <w:rsid w:val="008120B2"/>
    <w:rsid w:val="00813DAB"/>
    <w:rsid w:val="0081567C"/>
    <w:rsid w:val="00815954"/>
    <w:rsid w:val="0086644D"/>
    <w:rsid w:val="008774F0"/>
    <w:rsid w:val="00887ED3"/>
    <w:rsid w:val="00890163"/>
    <w:rsid w:val="008D63DB"/>
    <w:rsid w:val="008D6B9F"/>
    <w:rsid w:val="009046A2"/>
    <w:rsid w:val="00914346"/>
    <w:rsid w:val="00923EAF"/>
    <w:rsid w:val="009500B8"/>
    <w:rsid w:val="00963EF3"/>
    <w:rsid w:val="00976FD7"/>
    <w:rsid w:val="00990346"/>
    <w:rsid w:val="00992ED3"/>
    <w:rsid w:val="00996644"/>
    <w:rsid w:val="009A78A7"/>
    <w:rsid w:val="009E4328"/>
    <w:rsid w:val="009F4692"/>
    <w:rsid w:val="00A17C6D"/>
    <w:rsid w:val="00A72839"/>
    <w:rsid w:val="00A84FCC"/>
    <w:rsid w:val="00AB51FD"/>
    <w:rsid w:val="00AC1001"/>
    <w:rsid w:val="00AD52BE"/>
    <w:rsid w:val="00AE65B9"/>
    <w:rsid w:val="00AE6B36"/>
    <w:rsid w:val="00AF242D"/>
    <w:rsid w:val="00B65F48"/>
    <w:rsid w:val="00B96238"/>
    <w:rsid w:val="00BA2791"/>
    <w:rsid w:val="00BE441B"/>
    <w:rsid w:val="00BF1124"/>
    <w:rsid w:val="00BF35D6"/>
    <w:rsid w:val="00C104D6"/>
    <w:rsid w:val="00C15155"/>
    <w:rsid w:val="00C2201C"/>
    <w:rsid w:val="00C23E3D"/>
    <w:rsid w:val="00C305DD"/>
    <w:rsid w:val="00C3172E"/>
    <w:rsid w:val="00C367F6"/>
    <w:rsid w:val="00C54524"/>
    <w:rsid w:val="00C61CB3"/>
    <w:rsid w:val="00C63CC7"/>
    <w:rsid w:val="00C82CB8"/>
    <w:rsid w:val="00CA4288"/>
    <w:rsid w:val="00CC1DC8"/>
    <w:rsid w:val="00CD66D9"/>
    <w:rsid w:val="00CF61BA"/>
    <w:rsid w:val="00D05C00"/>
    <w:rsid w:val="00D12E42"/>
    <w:rsid w:val="00D172C5"/>
    <w:rsid w:val="00D21625"/>
    <w:rsid w:val="00D27124"/>
    <w:rsid w:val="00D44C13"/>
    <w:rsid w:val="00D70100"/>
    <w:rsid w:val="00D845C4"/>
    <w:rsid w:val="00D96B15"/>
    <w:rsid w:val="00DB0D82"/>
    <w:rsid w:val="00DD2AA3"/>
    <w:rsid w:val="00DE10C8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B10F4"/>
    <w:rsid w:val="00EB1121"/>
    <w:rsid w:val="00EC3667"/>
    <w:rsid w:val="00EC5CB6"/>
    <w:rsid w:val="00ED2316"/>
    <w:rsid w:val="00EE4A70"/>
    <w:rsid w:val="00F23BEF"/>
    <w:rsid w:val="00F2740D"/>
    <w:rsid w:val="00F72E40"/>
    <w:rsid w:val="00FA0623"/>
    <w:rsid w:val="00FA08EF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0B97"/>
  <w15:docId w15:val="{9FF665AD-8A26-40E8-8A1D-394CFD1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1628-D7C2-40B3-8B93-B50C3861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13</cp:revision>
  <cp:lastPrinted>2017-08-14T10:00:00Z</cp:lastPrinted>
  <dcterms:created xsi:type="dcterms:W3CDTF">2017-10-09T08:17:00Z</dcterms:created>
  <dcterms:modified xsi:type="dcterms:W3CDTF">2017-10-09T11:38:00Z</dcterms:modified>
</cp:coreProperties>
</file>